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4FE0327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16691E">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6A6E1A" w:rsidRPr="006A6E1A">
        <w:rPr>
          <w:rFonts w:cs="Arial"/>
          <w:noProof w:val="0"/>
          <w:sz w:val="24"/>
        </w:rPr>
        <w:t>R4-22</w:t>
      </w:r>
      <w:r w:rsidR="00882DD0">
        <w:rPr>
          <w:rFonts w:cs="Arial"/>
          <w:noProof w:val="0"/>
          <w:sz w:val="24"/>
        </w:rPr>
        <w:t>04375</w:t>
      </w:r>
    </w:p>
    <w:p w14:paraId="1C935CB1" w14:textId="0894408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C47963">
        <w:rPr>
          <w:rFonts w:cs="Arial"/>
          <w:sz w:val="24"/>
          <w:szCs w:val="24"/>
        </w:rPr>
        <w:t>2</w:t>
      </w:r>
      <w:r w:rsidR="00A01B81">
        <w:rPr>
          <w:rFonts w:cs="Arial"/>
          <w:sz w:val="24"/>
          <w:szCs w:val="24"/>
        </w:rPr>
        <w:t>1</w:t>
      </w:r>
      <w:r w:rsidR="00C47963">
        <w:rPr>
          <w:rFonts w:cs="Arial"/>
          <w:sz w:val="24"/>
          <w:szCs w:val="24"/>
        </w:rPr>
        <w:t xml:space="preserve"> February</w:t>
      </w:r>
      <w:r w:rsidR="00B55064">
        <w:rPr>
          <w:rFonts w:cs="Arial"/>
          <w:sz w:val="24"/>
          <w:szCs w:val="24"/>
        </w:rPr>
        <w:t xml:space="preserve"> – </w:t>
      </w:r>
      <w:r w:rsidR="00C47963">
        <w:rPr>
          <w:rFonts w:cs="Arial"/>
          <w:sz w:val="24"/>
          <w:szCs w:val="24"/>
        </w:rPr>
        <w:t>3</w:t>
      </w:r>
      <w:r w:rsidR="00B55064">
        <w:rPr>
          <w:rFonts w:cs="Arial"/>
          <w:sz w:val="24"/>
          <w:szCs w:val="24"/>
        </w:rPr>
        <w:t xml:space="preserve"> </w:t>
      </w:r>
      <w:r w:rsidR="00C47963">
        <w:rPr>
          <w:rFonts w:cs="Arial"/>
          <w:sz w:val="24"/>
          <w:szCs w:val="24"/>
        </w:rPr>
        <w:t>March</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9FEA245"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C47963">
        <w:rPr>
          <w:rFonts w:ascii="Arial" w:hAnsi="Arial" w:cs="Arial"/>
          <w:b/>
          <w:sz w:val="24"/>
        </w:rPr>
        <w:t>10</w:t>
      </w:r>
      <w:r w:rsidR="00AC2B07" w:rsidRPr="00AC2B07">
        <w:rPr>
          <w:rFonts w:ascii="Arial" w:hAnsi="Arial" w:cs="Arial"/>
          <w:b/>
          <w:sz w:val="24"/>
        </w:rPr>
        <w:t>.12.1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656B518"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82DD0" w:rsidRPr="00882DD0">
        <w:rPr>
          <w:rFonts w:ascii="Arial" w:hAnsi="Arial" w:cs="Arial"/>
          <w:b/>
          <w:sz w:val="24"/>
        </w:rPr>
        <w:t>Discussion on UE feature list and capability signalling</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75A579" w14:textId="2A955910" w:rsidR="004F1587" w:rsidRDefault="004F1587" w:rsidP="00320E9F">
      <w:pPr>
        <w:jc w:val="both"/>
      </w:pPr>
      <w:r>
        <w:t>As a part of WI “</w:t>
      </w:r>
      <w:r w:rsidRPr="006256CD">
        <w:t>Further enhancement on NR demodulation performance</w:t>
      </w:r>
      <w:r>
        <w:t xml:space="preserve">” </w:t>
      </w:r>
      <w:r>
        <w:fldChar w:fldCharType="begin"/>
      </w:r>
      <w:r>
        <w:instrText xml:space="preserve"> REF _Ref85472737 \n \h </w:instrText>
      </w:r>
      <w:r>
        <w:fldChar w:fldCharType="separate"/>
      </w:r>
      <w:r>
        <w:t>[1]</w:t>
      </w:r>
      <w:r>
        <w:fldChar w:fldCharType="end"/>
      </w:r>
      <w:r>
        <w:t>, the following topics are considered:</w:t>
      </w:r>
    </w:p>
    <w:p w14:paraId="150B949D" w14:textId="1F97F67A" w:rsidR="004F1587" w:rsidRDefault="0003343E" w:rsidP="004E2E1A">
      <w:pPr>
        <w:numPr>
          <w:ilvl w:val="0"/>
          <w:numId w:val="36"/>
        </w:numPr>
      </w:pPr>
      <w:r w:rsidRPr="004E2E1A">
        <w:rPr>
          <w:rFonts w:hint="eastAsia"/>
        </w:rPr>
        <w:t xml:space="preserve">MMSE-IRC </w:t>
      </w:r>
      <w:r w:rsidR="004E2E1A" w:rsidRPr="004E2E1A">
        <w:t xml:space="preserve">PDSCH </w:t>
      </w:r>
      <w:r w:rsidRPr="004E2E1A">
        <w:t xml:space="preserve">demodulation and </w:t>
      </w:r>
      <w:r w:rsidR="004E2E1A" w:rsidRPr="004E2E1A">
        <w:t>CQI</w:t>
      </w:r>
      <w:r w:rsidR="004E2E1A">
        <w:t xml:space="preserve"> reporting</w:t>
      </w:r>
      <w:r w:rsidR="004E2E1A" w:rsidRPr="004E2E1A">
        <w:t xml:space="preserve"> requirement</w:t>
      </w:r>
      <w:r w:rsidR="004E2E1A">
        <w:t>s</w:t>
      </w:r>
      <w:r w:rsidRPr="004E2E1A">
        <w:rPr>
          <w:rFonts w:hint="eastAsia"/>
        </w:rPr>
        <w:t xml:space="preserve"> for </w:t>
      </w:r>
      <w:r w:rsidR="004E2E1A" w:rsidRPr="004E2E1A">
        <w:t>scenario</w:t>
      </w:r>
      <w:r w:rsidR="001D2F59">
        <w:t>s</w:t>
      </w:r>
      <w:r w:rsidR="004E2E1A" w:rsidRPr="004E2E1A">
        <w:t xml:space="preserve"> with</w:t>
      </w:r>
      <w:r w:rsidRPr="004E2E1A">
        <w:rPr>
          <w:rFonts w:hint="eastAsia"/>
        </w:rPr>
        <w:t xml:space="preserve"> inter-cell </w:t>
      </w:r>
      <w:r w:rsidRPr="004E2E1A">
        <w:t>interference</w:t>
      </w:r>
    </w:p>
    <w:p w14:paraId="0B3953A7" w14:textId="23D763B0" w:rsidR="004E2E1A" w:rsidRDefault="004E2E1A" w:rsidP="004E2E1A">
      <w:pPr>
        <w:numPr>
          <w:ilvl w:val="0"/>
          <w:numId w:val="36"/>
        </w:numPr>
      </w:pPr>
      <w:r>
        <w:t>MMSE-IRC PDSCH demodulation requirements for scenario</w:t>
      </w:r>
      <w:r w:rsidR="001D2F59">
        <w:t>s</w:t>
      </w:r>
      <w:r>
        <w:t xml:space="preserve"> with </w:t>
      </w:r>
      <w:r w:rsidR="002E17C3" w:rsidRPr="002E17C3">
        <w:t>intra-cell inter-user interference</w:t>
      </w:r>
    </w:p>
    <w:p w14:paraId="763E4299" w14:textId="65C54085" w:rsidR="002E17C3" w:rsidRDefault="002E17C3" w:rsidP="004E2E1A">
      <w:pPr>
        <w:numPr>
          <w:ilvl w:val="0"/>
          <w:numId w:val="36"/>
        </w:numPr>
      </w:pPr>
      <w:r>
        <w:t>CRS-IM PDSCH demodulation requirements</w:t>
      </w:r>
      <w:r w:rsidR="001D2F59">
        <w:t xml:space="preserve"> for </w:t>
      </w:r>
      <w:r w:rsidR="001D2F59" w:rsidRPr="001D2F59">
        <w:t>scenarios with overlapping spectrum for LTE and NR</w:t>
      </w:r>
    </w:p>
    <w:p w14:paraId="5B490CCD" w14:textId="4B7F24FA" w:rsidR="0085590F" w:rsidRDefault="003B5A9F" w:rsidP="0085590F">
      <w:r>
        <w:t>In this paper w</w:t>
      </w:r>
      <w:r w:rsidR="00C90C57">
        <w:t>e</w:t>
      </w:r>
      <w:r>
        <w:t xml:space="preserve"> provide our view of UE feature list and capability signalling for </w:t>
      </w:r>
      <w:r w:rsidR="004535A6">
        <w:t>these topics.</w:t>
      </w:r>
    </w:p>
    <w:p w14:paraId="194E9AB4" w14:textId="521235FC" w:rsidR="00CF667C" w:rsidRDefault="00CF667C" w:rsidP="00414EF6">
      <w:pPr>
        <w:pStyle w:val="Heading1"/>
      </w:pPr>
      <w:r>
        <w:t>Discussion</w:t>
      </w:r>
    </w:p>
    <w:p w14:paraId="0192624F" w14:textId="44499C6C" w:rsidR="004E2C8A" w:rsidRPr="001124B6" w:rsidRDefault="004E2C8A" w:rsidP="005E6F1F">
      <w:pPr>
        <w:keepNext/>
        <w:rPr>
          <w:b/>
          <w:bCs/>
          <w:u w:val="single"/>
        </w:rPr>
      </w:pPr>
      <w:bookmarkStart w:id="2" w:name="_Hlk95489297"/>
      <w:r w:rsidRPr="001124B6">
        <w:rPr>
          <w:rFonts w:hint="eastAsia"/>
          <w:b/>
          <w:bCs/>
          <w:u w:val="single"/>
        </w:rPr>
        <w:t>MMSE-IRC</w:t>
      </w:r>
      <w:r w:rsidRPr="001124B6">
        <w:rPr>
          <w:b/>
          <w:bCs/>
          <w:u w:val="single"/>
        </w:rPr>
        <w:t xml:space="preserve"> receiver </w:t>
      </w:r>
      <w:r w:rsidRPr="001124B6">
        <w:rPr>
          <w:rFonts w:hint="eastAsia"/>
          <w:b/>
          <w:bCs/>
          <w:u w:val="single"/>
        </w:rPr>
        <w:t xml:space="preserve">for </w:t>
      </w:r>
      <w:r w:rsidRPr="001124B6">
        <w:rPr>
          <w:b/>
          <w:bCs/>
          <w:u w:val="single"/>
        </w:rPr>
        <w:t>scenarios with</w:t>
      </w:r>
      <w:r w:rsidRPr="001124B6">
        <w:rPr>
          <w:rFonts w:hint="eastAsia"/>
          <w:b/>
          <w:bCs/>
          <w:u w:val="single"/>
        </w:rPr>
        <w:t xml:space="preserve"> inter-cell </w:t>
      </w:r>
      <w:r w:rsidRPr="001124B6">
        <w:rPr>
          <w:b/>
          <w:bCs/>
          <w:u w:val="single"/>
        </w:rPr>
        <w:t>interference</w:t>
      </w:r>
      <w:bookmarkEnd w:id="2"/>
    </w:p>
    <w:p w14:paraId="67427145" w14:textId="52D7E23B" w:rsidR="00185D9C" w:rsidRDefault="00185D9C" w:rsidP="004E2C8A">
      <w:r>
        <w:t xml:space="preserve">Based on the previous meeting agreement the following </w:t>
      </w:r>
      <w:r w:rsidRPr="00335848">
        <w:t>options are listed</w:t>
      </w:r>
      <w:r w:rsidR="00367EE7" w:rsidRPr="00335848">
        <w:t xml:space="preserve"> </w:t>
      </w:r>
      <w:r w:rsidR="00335848" w:rsidRPr="00335848">
        <w:fldChar w:fldCharType="begin"/>
      </w:r>
      <w:r w:rsidR="00335848" w:rsidRPr="00335848">
        <w:instrText xml:space="preserve"> REF _Ref91068638 \n \h </w:instrText>
      </w:r>
      <w:r w:rsidR="00335848">
        <w:instrText xml:space="preserve"> \* MERGEFORMAT </w:instrText>
      </w:r>
      <w:r w:rsidR="00335848" w:rsidRPr="00335848">
        <w:fldChar w:fldCharType="separate"/>
      </w:r>
      <w:r w:rsidR="00335848" w:rsidRPr="00335848">
        <w:t>[2]</w:t>
      </w:r>
      <w:r w:rsidR="00335848" w:rsidRPr="00335848">
        <w:fldChar w:fldCharType="end"/>
      </w:r>
      <w:r w:rsidR="00367EE7" w:rsidRPr="0033584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85D9C" w14:paraId="00CCC111" w14:textId="77777777" w:rsidTr="00452812">
        <w:tc>
          <w:tcPr>
            <w:tcW w:w="9855" w:type="dxa"/>
            <w:shd w:val="clear" w:color="auto" w:fill="auto"/>
          </w:tcPr>
          <w:p w14:paraId="0FF3477A" w14:textId="77777777" w:rsidR="00A81DF1" w:rsidRPr="00452812" w:rsidRDefault="00A81DF1"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Option 1: No need to introduce new UE feature, requirements release independent from Rel-15</w:t>
            </w:r>
          </w:p>
          <w:p w14:paraId="0309D975" w14:textId="77777777" w:rsidR="00A81DF1" w:rsidRPr="00452812" w:rsidRDefault="00A81DF1"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Option 2: Optional without UE capability signalling and applicable from Rel-17</w:t>
            </w:r>
          </w:p>
          <w:p w14:paraId="2BE81195" w14:textId="77777777" w:rsidR="00A81DF1" w:rsidRPr="00452812" w:rsidRDefault="00A81DF1"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Option 3: Optional without UE capability signalling and applicable from Rel-15</w:t>
            </w:r>
          </w:p>
          <w:p w14:paraId="4E8C8B67" w14:textId="58BCC376" w:rsidR="00185D9C" w:rsidRPr="00452812" w:rsidRDefault="00A81DF1" w:rsidP="00452812">
            <w:pPr>
              <w:numPr>
                <w:ilvl w:val="1"/>
                <w:numId w:val="39"/>
              </w:numPr>
              <w:tabs>
                <w:tab w:val="num" w:pos="284"/>
                <w:tab w:val="num" w:pos="720"/>
                <w:tab w:val="num" w:pos="2880"/>
              </w:tabs>
              <w:spacing w:before="60" w:after="60" w:line="280" w:lineRule="atLeast"/>
              <w:ind w:left="720"/>
              <w:rPr>
                <w:lang w:val="en-US" w:eastAsia="ja-JP" w:bidi="hi-IN"/>
              </w:rPr>
            </w:pPr>
            <w:r w:rsidRPr="00452812">
              <w:rPr>
                <w:i/>
                <w:lang w:val="en-US"/>
              </w:rPr>
              <w:t>Option 3a: Optional without UE capability signalling for Rel-15/16 UE and mandatory from Rel-17</w:t>
            </w:r>
          </w:p>
        </w:tc>
      </w:tr>
    </w:tbl>
    <w:p w14:paraId="56A77890" w14:textId="44C68CE4" w:rsidR="00185D9C" w:rsidRDefault="007E652A" w:rsidP="004E2C8A">
      <w:pPr>
        <w:rPr>
          <w:rFonts w:eastAsia="DengXian"/>
          <w:lang w:val="en-US" w:eastAsia="zh-CN"/>
        </w:rPr>
      </w:pPr>
      <w:r>
        <w:rPr>
          <w:lang w:val="en-US"/>
        </w:rPr>
        <w:t>In the Rel-15</w:t>
      </w:r>
      <w:r w:rsidR="00CF2A89">
        <w:rPr>
          <w:lang w:val="en-US"/>
        </w:rPr>
        <w:t>,</w:t>
      </w:r>
      <w:r>
        <w:rPr>
          <w:lang w:val="en-US"/>
        </w:rPr>
        <w:t xml:space="preserve"> </w:t>
      </w:r>
      <w:r w:rsidR="00CF2A89">
        <w:rPr>
          <w:lang w:val="en-US"/>
        </w:rPr>
        <w:t xml:space="preserve">MMSE-IRC receiver was considered as baseline algorithm for definition of </w:t>
      </w:r>
      <w:r w:rsidR="005821B1">
        <w:rPr>
          <w:lang w:val="en-US"/>
        </w:rPr>
        <w:t xml:space="preserve">demodulation requirements. </w:t>
      </w:r>
      <w:r w:rsidR="005821B1" w:rsidRPr="00E22E35">
        <w:rPr>
          <w:rFonts w:eastAsia="DengXian"/>
          <w:lang w:val="en-US" w:eastAsia="zh-CN"/>
        </w:rPr>
        <w:t xml:space="preserve">Based on WF </w:t>
      </w:r>
      <w:r w:rsidR="005B7251" w:rsidRPr="005B7251">
        <w:rPr>
          <w:rFonts w:eastAsia="DengXian"/>
          <w:lang w:val="en-US" w:eastAsia="zh-CN"/>
        </w:rPr>
        <w:fldChar w:fldCharType="begin"/>
      </w:r>
      <w:r w:rsidR="005B7251" w:rsidRPr="005B7251">
        <w:rPr>
          <w:rFonts w:eastAsia="DengXian"/>
          <w:lang w:val="en-US" w:eastAsia="zh-CN"/>
        </w:rPr>
        <w:instrText xml:space="preserve"> REF _Ref95730111 \n \h </w:instrText>
      </w:r>
      <w:r w:rsidR="005B7251">
        <w:rPr>
          <w:rFonts w:eastAsia="DengXian"/>
          <w:lang w:val="en-US" w:eastAsia="zh-CN"/>
        </w:rPr>
        <w:instrText xml:space="preserve"> \* MERGEFORMAT </w:instrText>
      </w:r>
      <w:r w:rsidR="005B7251" w:rsidRPr="005B7251">
        <w:rPr>
          <w:rFonts w:eastAsia="DengXian"/>
          <w:lang w:val="en-US" w:eastAsia="zh-CN"/>
        </w:rPr>
      </w:r>
      <w:r w:rsidR="005B7251" w:rsidRPr="005B7251">
        <w:rPr>
          <w:rFonts w:eastAsia="DengXian"/>
          <w:lang w:val="en-US" w:eastAsia="zh-CN"/>
        </w:rPr>
        <w:fldChar w:fldCharType="separate"/>
      </w:r>
      <w:r w:rsidR="005B7251" w:rsidRPr="005B7251">
        <w:rPr>
          <w:rFonts w:eastAsia="DengXian"/>
          <w:lang w:val="en-US" w:eastAsia="zh-CN"/>
        </w:rPr>
        <w:t>[3]</w:t>
      </w:r>
      <w:r w:rsidR="005B7251" w:rsidRPr="005B7251">
        <w:rPr>
          <w:rFonts w:eastAsia="DengXian"/>
          <w:lang w:val="en-US" w:eastAsia="zh-CN"/>
        </w:rPr>
        <w:fldChar w:fldCharType="end"/>
      </w:r>
      <w:r w:rsidR="005821B1" w:rsidRPr="005B7251">
        <w:rPr>
          <w:rFonts w:eastAsia="DengXian"/>
          <w:lang w:val="en-US" w:eastAsia="zh-CN"/>
        </w:rPr>
        <w:t xml:space="preserve"> we have the following agreement: MMSE-IRC/MMSE as baseline.</w:t>
      </w:r>
      <w:r w:rsidR="003B77E0" w:rsidRPr="005B7251">
        <w:rPr>
          <w:rFonts w:eastAsia="DengXian"/>
          <w:lang w:val="en-US" w:eastAsia="zh-CN"/>
        </w:rPr>
        <w:t xml:space="preserve"> Same time, in document with simulation assumptions</w:t>
      </w:r>
      <w:r w:rsidR="005B7251" w:rsidRPr="005B7251">
        <w:rPr>
          <w:rFonts w:eastAsia="DengXian"/>
          <w:lang w:val="en-US" w:eastAsia="zh-CN"/>
        </w:rPr>
        <w:t xml:space="preserve"> </w:t>
      </w:r>
      <w:r w:rsidR="005B7251" w:rsidRPr="005B7251">
        <w:rPr>
          <w:rFonts w:eastAsia="DengXian"/>
          <w:lang w:val="en-US" w:eastAsia="zh-CN"/>
        </w:rPr>
        <w:fldChar w:fldCharType="begin"/>
      </w:r>
      <w:r w:rsidR="005B7251" w:rsidRPr="005B7251">
        <w:rPr>
          <w:rFonts w:eastAsia="DengXian"/>
          <w:lang w:val="en-US" w:eastAsia="zh-CN"/>
        </w:rPr>
        <w:instrText xml:space="preserve"> REF _Ref95730121 \n \h </w:instrText>
      </w:r>
      <w:r w:rsidR="005B7251">
        <w:rPr>
          <w:rFonts w:eastAsia="DengXian"/>
          <w:lang w:val="en-US" w:eastAsia="zh-CN"/>
        </w:rPr>
        <w:instrText xml:space="preserve"> \* MERGEFORMAT </w:instrText>
      </w:r>
      <w:r w:rsidR="005B7251" w:rsidRPr="005B7251">
        <w:rPr>
          <w:rFonts w:eastAsia="DengXian"/>
          <w:lang w:val="en-US" w:eastAsia="zh-CN"/>
        </w:rPr>
      </w:r>
      <w:r w:rsidR="005B7251" w:rsidRPr="005B7251">
        <w:rPr>
          <w:rFonts w:eastAsia="DengXian"/>
          <w:lang w:val="en-US" w:eastAsia="zh-CN"/>
        </w:rPr>
        <w:fldChar w:fldCharType="separate"/>
      </w:r>
      <w:r w:rsidR="005B7251" w:rsidRPr="005B7251">
        <w:rPr>
          <w:rFonts w:eastAsia="DengXian"/>
          <w:lang w:val="en-US" w:eastAsia="zh-CN"/>
        </w:rPr>
        <w:t>[4]</w:t>
      </w:r>
      <w:r w:rsidR="005B7251" w:rsidRPr="005B7251">
        <w:rPr>
          <w:rFonts w:eastAsia="DengXian"/>
          <w:lang w:val="en-US" w:eastAsia="zh-CN"/>
        </w:rPr>
        <w:fldChar w:fldCharType="end"/>
      </w:r>
      <w:r w:rsidR="003B77E0" w:rsidRPr="005B7251">
        <w:rPr>
          <w:rFonts w:eastAsia="DengXian"/>
          <w:lang w:val="en-US" w:eastAsia="zh-CN"/>
        </w:rPr>
        <w:t>, it was</w:t>
      </w:r>
      <w:r w:rsidR="003B77E0">
        <w:rPr>
          <w:rFonts w:eastAsia="DengXian"/>
          <w:lang w:val="en-US" w:eastAsia="zh-CN"/>
        </w:rPr>
        <w:t xml:space="preserve"> agreed to </w:t>
      </w:r>
      <w:r w:rsidR="00252234">
        <w:rPr>
          <w:rFonts w:eastAsia="DengXian"/>
          <w:lang w:val="en-US" w:eastAsia="zh-CN"/>
        </w:rPr>
        <w:t xml:space="preserve">MMSE-IRC receiver as baseline. </w:t>
      </w:r>
    </w:p>
    <w:p w14:paraId="45C5539A" w14:textId="60428EA3" w:rsidR="00252234" w:rsidRDefault="00252234" w:rsidP="004E2C8A">
      <w:pPr>
        <w:rPr>
          <w:rFonts w:eastAsia="DengXian"/>
          <w:lang w:val="en-US" w:eastAsia="zh-CN"/>
        </w:rPr>
      </w:pPr>
      <w:r>
        <w:rPr>
          <w:rFonts w:eastAsia="DengXian"/>
          <w:lang w:val="en-US" w:eastAsia="zh-CN"/>
        </w:rPr>
        <w:t>Also, it was agreed to use MMSE-IRC receiver as baseline</w:t>
      </w:r>
      <w:r w:rsidR="000327C9">
        <w:rPr>
          <w:rFonts w:eastAsia="DengXian"/>
          <w:lang w:val="en-US" w:eastAsia="zh-CN"/>
        </w:rPr>
        <w:t xml:space="preserve"> </w:t>
      </w:r>
      <w:r w:rsidR="00CE4867">
        <w:rPr>
          <w:rFonts w:eastAsia="DengXian"/>
          <w:lang w:val="en-US" w:eastAsia="zh-CN"/>
        </w:rPr>
        <w:t>for Normal CA requirements</w:t>
      </w:r>
      <w:r w:rsidR="00C90C57">
        <w:rPr>
          <w:rFonts w:eastAsia="DengXian"/>
          <w:lang w:val="en-US" w:eastAsia="zh-CN"/>
        </w:rPr>
        <w:t xml:space="preserve"> </w:t>
      </w:r>
      <w:r w:rsidR="00C90C57">
        <w:rPr>
          <w:rFonts w:eastAsia="DengXian"/>
          <w:lang w:val="en-US" w:eastAsia="zh-CN"/>
        </w:rPr>
        <w:t xml:space="preserve">based on WF </w:t>
      </w:r>
      <w:r w:rsidR="00C90C57">
        <w:rPr>
          <w:rFonts w:eastAsia="DengXian"/>
          <w:highlight w:val="yellow"/>
          <w:lang w:val="en-US" w:eastAsia="zh-CN"/>
        </w:rPr>
        <w:fldChar w:fldCharType="begin"/>
      </w:r>
      <w:r w:rsidR="00C90C57">
        <w:rPr>
          <w:rFonts w:eastAsia="DengXian"/>
          <w:lang w:val="en-US" w:eastAsia="zh-CN"/>
        </w:rPr>
        <w:instrText xml:space="preserve"> REF _Ref95730136 \n \h </w:instrText>
      </w:r>
      <w:r w:rsidR="00C90C57">
        <w:rPr>
          <w:rFonts w:eastAsia="DengXian"/>
          <w:highlight w:val="yellow"/>
          <w:lang w:val="en-US" w:eastAsia="zh-CN"/>
        </w:rPr>
      </w:r>
      <w:r w:rsidR="00C90C57">
        <w:rPr>
          <w:rFonts w:eastAsia="DengXian"/>
          <w:highlight w:val="yellow"/>
          <w:lang w:val="en-US" w:eastAsia="zh-CN"/>
        </w:rPr>
        <w:fldChar w:fldCharType="separate"/>
      </w:r>
      <w:r w:rsidR="00C90C57">
        <w:rPr>
          <w:rFonts w:eastAsia="DengXian"/>
          <w:lang w:val="en-US" w:eastAsia="zh-CN"/>
        </w:rPr>
        <w:t>[5]</w:t>
      </w:r>
      <w:r w:rsidR="00C90C57">
        <w:rPr>
          <w:rFonts w:eastAsia="DengXian"/>
          <w:highlight w:val="yellow"/>
          <w:lang w:val="en-US" w:eastAsia="zh-CN"/>
        </w:rPr>
        <w:fldChar w:fldCharType="end"/>
      </w:r>
      <w:r w:rsidR="00CE4867">
        <w:rPr>
          <w:rFonts w:eastAsia="DengXian"/>
          <w:lang w:val="en-US" w:eastAsia="zh-CN"/>
        </w:rPr>
        <w:t>, which are define in release independent manner without any capability.</w:t>
      </w:r>
    </w:p>
    <w:p w14:paraId="62042736" w14:textId="62043AC7" w:rsidR="00332712" w:rsidRPr="007E652A" w:rsidRDefault="00332712" w:rsidP="004E2C8A">
      <w:pPr>
        <w:rPr>
          <w:lang w:val="en-US"/>
        </w:rPr>
      </w:pPr>
      <w:r>
        <w:rPr>
          <w:rFonts w:eastAsia="DengXian"/>
          <w:lang w:val="en-US" w:eastAsia="zh-CN"/>
        </w:rPr>
        <w:t xml:space="preserve">Based on all these discussion in the past, we assume that MMSE-IRC processing </w:t>
      </w:r>
      <w:r w:rsidR="00292338">
        <w:rPr>
          <w:rFonts w:eastAsia="DengXian"/>
          <w:lang w:val="en-US" w:eastAsia="zh-CN"/>
        </w:rPr>
        <w:t xml:space="preserve">is typical and widely used UE implementation. Therefore, we think that </w:t>
      </w:r>
      <w:r w:rsidR="00A46EE6">
        <w:rPr>
          <w:rFonts w:eastAsia="DengXian"/>
          <w:lang w:val="en-US" w:eastAsia="zh-CN"/>
        </w:rPr>
        <w:t xml:space="preserve">introduction of new UE feature for scenario with inter-cell interference is not needed and requirements can be defined in </w:t>
      </w:r>
      <w:r w:rsidR="00CE3545">
        <w:rPr>
          <w:rFonts w:eastAsia="DengXian"/>
          <w:lang w:val="en-US" w:eastAsia="zh-CN"/>
        </w:rPr>
        <w:t>release independent manner from Rel-15.</w:t>
      </w:r>
    </w:p>
    <w:p w14:paraId="7B7486ED" w14:textId="359D10DB" w:rsidR="00001B73" w:rsidRPr="00CE3545" w:rsidRDefault="00001B73" w:rsidP="00435267">
      <w:pPr>
        <w:tabs>
          <w:tab w:val="left" w:pos="1276"/>
        </w:tabs>
        <w:ind w:left="1276" w:hanging="1276"/>
        <w:jc w:val="both"/>
        <w:rPr>
          <w:b/>
          <w:lang w:val="en-US"/>
        </w:rPr>
      </w:pPr>
      <w:r w:rsidRPr="004B294A">
        <w:rPr>
          <w:b/>
        </w:rPr>
        <w:t xml:space="preserve">Proposal </w:t>
      </w:r>
      <w:r w:rsidR="000C4EA4">
        <w:rPr>
          <w:b/>
        </w:rPr>
        <w:t>1</w:t>
      </w:r>
      <w:r w:rsidRPr="004B294A">
        <w:rPr>
          <w:b/>
        </w:rPr>
        <w:t>:</w:t>
      </w:r>
      <w:r w:rsidRPr="004B294A">
        <w:rPr>
          <w:b/>
        </w:rPr>
        <w:tab/>
      </w:r>
      <w:r w:rsidR="00CE3545" w:rsidRPr="00CE3545">
        <w:rPr>
          <w:b/>
        </w:rPr>
        <w:t>No need to introduce new UE feature</w:t>
      </w:r>
      <w:r w:rsidR="00CE3545">
        <w:rPr>
          <w:b/>
        </w:rPr>
        <w:t xml:space="preserve"> </w:t>
      </w:r>
      <w:r w:rsidR="00367EE7">
        <w:rPr>
          <w:b/>
        </w:rPr>
        <w:t xml:space="preserve">for </w:t>
      </w:r>
      <w:r w:rsidR="00CE3545" w:rsidRPr="00CE3545">
        <w:rPr>
          <w:b/>
        </w:rPr>
        <w:t>MMSE-IRC receiver for scenarios with inter-cell interference</w:t>
      </w:r>
      <w:r w:rsidR="00CE3545">
        <w:rPr>
          <w:b/>
        </w:rPr>
        <w:t xml:space="preserve"> and</w:t>
      </w:r>
      <w:r w:rsidR="00CE3545" w:rsidRPr="00CE3545">
        <w:rPr>
          <w:b/>
        </w:rPr>
        <w:t xml:space="preserve"> requirements</w:t>
      </w:r>
      <w:r w:rsidR="00CE3545">
        <w:rPr>
          <w:b/>
        </w:rPr>
        <w:t xml:space="preserve"> can be</w:t>
      </w:r>
      <w:r w:rsidR="00367EE7">
        <w:rPr>
          <w:b/>
        </w:rPr>
        <w:t xml:space="preserve"> defined as</w:t>
      </w:r>
      <w:r w:rsidR="00CE3545" w:rsidRPr="00CE3545">
        <w:rPr>
          <w:b/>
        </w:rPr>
        <w:t xml:space="preserve"> release independent from Rel-15</w:t>
      </w:r>
      <w:r w:rsidR="002C3969">
        <w:rPr>
          <w:b/>
        </w:rPr>
        <w:t>.</w:t>
      </w:r>
    </w:p>
    <w:p w14:paraId="4CE6A04E" w14:textId="77777777" w:rsidR="000B1EA9" w:rsidRDefault="000B1EA9" w:rsidP="004E2C8A">
      <w:pPr>
        <w:rPr>
          <w:b/>
          <w:bCs/>
          <w:u w:val="single"/>
        </w:rPr>
      </w:pPr>
    </w:p>
    <w:p w14:paraId="10AC325A" w14:textId="6EABB90A" w:rsidR="004E2C8A" w:rsidRPr="005B7251" w:rsidRDefault="004E2C8A" w:rsidP="005E6F1F">
      <w:pPr>
        <w:keepNext/>
        <w:rPr>
          <w:b/>
          <w:bCs/>
          <w:u w:val="single"/>
        </w:rPr>
      </w:pPr>
      <w:bookmarkStart w:id="3" w:name="_Hlk95490264"/>
      <w:r w:rsidRPr="001124B6">
        <w:rPr>
          <w:b/>
          <w:bCs/>
          <w:u w:val="single"/>
        </w:rPr>
        <w:t>MMSE-IRC receiver for scenarios with intra-cell inter</w:t>
      </w:r>
      <w:r w:rsidRPr="005B7251">
        <w:rPr>
          <w:b/>
          <w:bCs/>
          <w:u w:val="single"/>
        </w:rPr>
        <w:t>-user interference</w:t>
      </w:r>
    </w:p>
    <w:bookmarkEnd w:id="3"/>
    <w:p w14:paraId="4E764CA0" w14:textId="45F9DE2E" w:rsidR="0060016B" w:rsidRDefault="0060016B" w:rsidP="0060016B">
      <w:r w:rsidRPr="005B7251">
        <w:t xml:space="preserve">Based on the previous meeting agreement the following options are listed </w:t>
      </w:r>
      <w:r w:rsidR="005B7251" w:rsidRPr="005B7251">
        <w:fldChar w:fldCharType="begin"/>
      </w:r>
      <w:r w:rsidR="005B7251" w:rsidRPr="005B7251">
        <w:instrText xml:space="preserve"> REF _Ref95730144 \n \h </w:instrText>
      </w:r>
      <w:r w:rsidR="005B7251">
        <w:instrText xml:space="preserve"> \* MERGEFORMAT </w:instrText>
      </w:r>
      <w:r w:rsidR="005B7251" w:rsidRPr="005B7251">
        <w:fldChar w:fldCharType="separate"/>
      </w:r>
      <w:r w:rsidR="005B7251" w:rsidRPr="005B7251">
        <w:t>[6]</w:t>
      </w:r>
      <w:r w:rsidR="005B7251" w:rsidRPr="005B7251">
        <w:fldChar w:fldCharType="end"/>
      </w:r>
      <w:r w:rsidRPr="005B72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52812" w14:paraId="75ED6989" w14:textId="77777777" w:rsidTr="00452812">
        <w:tc>
          <w:tcPr>
            <w:tcW w:w="9855" w:type="dxa"/>
            <w:shd w:val="clear" w:color="auto" w:fill="auto"/>
          </w:tcPr>
          <w:p w14:paraId="61362FEC" w14:textId="77777777" w:rsidR="0082141B" w:rsidRPr="00452812" w:rsidRDefault="0082141B"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Option 1: No need to introduce new UE feature, requirements release independent from Rel-15</w:t>
            </w:r>
          </w:p>
          <w:p w14:paraId="76D96DA3" w14:textId="77777777" w:rsidR="0082141B" w:rsidRPr="00452812" w:rsidRDefault="0082141B"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 xml:space="preserve">Option 2: Mandatory with or without UE capability signaling </w:t>
            </w:r>
          </w:p>
          <w:p w14:paraId="0E4FFE8E" w14:textId="77777777" w:rsidR="0082141B" w:rsidRPr="00452812" w:rsidRDefault="0082141B"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Option 3: Optional with or without UE capability and applicable from Rel-17</w:t>
            </w:r>
          </w:p>
          <w:p w14:paraId="1ABD9442" w14:textId="6BA58FD1" w:rsidR="0082141B" w:rsidRPr="00452812" w:rsidRDefault="0082141B" w:rsidP="00452812">
            <w:pPr>
              <w:numPr>
                <w:ilvl w:val="1"/>
                <w:numId w:val="39"/>
              </w:numPr>
              <w:tabs>
                <w:tab w:val="num" w:pos="284"/>
                <w:tab w:val="num" w:pos="720"/>
                <w:tab w:val="num" w:pos="2880"/>
              </w:tabs>
              <w:spacing w:before="60" w:after="60" w:line="280" w:lineRule="atLeast"/>
              <w:ind w:left="720"/>
              <w:rPr>
                <w:i/>
                <w:lang w:val="en-US"/>
              </w:rPr>
            </w:pPr>
            <w:r w:rsidRPr="00452812">
              <w:rPr>
                <w:i/>
                <w:lang w:val="en-US"/>
              </w:rPr>
              <w:t>Option 4: Optional without UE capability and applicable from Rel-15</w:t>
            </w:r>
          </w:p>
        </w:tc>
      </w:tr>
    </w:tbl>
    <w:p w14:paraId="1E090B91" w14:textId="0EFFB68D" w:rsidR="0060016B" w:rsidRDefault="008855EE" w:rsidP="004E2C8A">
      <w:r>
        <w:t xml:space="preserve">In comparison to </w:t>
      </w:r>
      <w:r w:rsidR="00361148">
        <w:t xml:space="preserve">options agreed for </w:t>
      </w:r>
      <w:r w:rsidR="00361148" w:rsidRPr="00361148">
        <w:t>MMSE-IRC receiver for scenarios with inter-cell interference</w:t>
      </w:r>
      <w:r w:rsidR="00361148">
        <w:t xml:space="preserve">, we </w:t>
      </w:r>
      <w:r w:rsidR="00657B58">
        <w:t xml:space="preserve">have options with </w:t>
      </w:r>
      <w:r w:rsidR="00B82093">
        <w:t>capability signalling for this topic.</w:t>
      </w:r>
      <w:r w:rsidR="00281A24">
        <w:t xml:space="preserve"> Th</w:t>
      </w:r>
      <w:r w:rsidR="00801A4C">
        <w:t xml:space="preserve">ese options were suggestion under assumption that BS can use this information </w:t>
      </w:r>
      <w:r w:rsidR="00196A88">
        <w:t xml:space="preserve">for scheduling. However, based on our understanding, </w:t>
      </w:r>
      <w:r w:rsidR="00566D3F">
        <w:t xml:space="preserve">it is rather hard to make the scheduling adjustment </w:t>
      </w:r>
      <w:r w:rsidR="00566D3F">
        <w:lastRenderedPageBreak/>
        <w:t xml:space="preserve">based on this information, because </w:t>
      </w:r>
      <w:r w:rsidR="00A6617B">
        <w:t xml:space="preserve">MMSE-IRC benefits over MMSE-MRC are very flexible and depend on multiple parameters. Also, taking into </w:t>
      </w:r>
      <w:r w:rsidR="00CE3490">
        <w:t>account, that MMSE-IRC processing is baseline scheme from Rel-15,</w:t>
      </w:r>
      <w:r w:rsidR="0008109D">
        <w:t xml:space="preserve"> </w:t>
      </w:r>
      <w:r w:rsidR="00CE3490">
        <w:t xml:space="preserve">we think that BS can assume that </w:t>
      </w:r>
      <w:r w:rsidR="0008109D">
        <w:t>MMSE-IRC is supported by all UEs in the network.</w:t>
      </w:r>
    </w:p>
    <w:p w14:paraId="783B1E20" w14:textId="7EF06600" w:rsidR="0008109D" w:rsidRPr="00E411C0" w:rsidRDefault="0008109D" w:rsidP="004E2C8A">
      <w:r>
        <w:t xml:space="preserve">Similar to previous topic, we suggest not to introduce new UE feature for </w:t>
      </w:r>
      <w:r w:rsidRPr="0008109D">
        <w:t>MMSE-IRC receiver for scenarios with intra-cell inter-user interference</w:t>
      </w:r>
      <w:r>
        <w:t xml:space="preserve"> and define requirements in release independent manner</w:t>
      </w:r>
      <w:r w:rsidR="008C61F1">
        <w:t xml:space="preserve"> from Rel-15</w:t>
      </w:r>
      <w:r>
        <w:t>.</w:t>
      </w:r>
    </w:p>
    <w:p w14:paraId="1CCA10BB" w14:textId="1CCF738D" w:rsidR="000B1EA9" w:rsidRPr="0008109D" w:rsidRDefault="0008109D" w:rsidP="0008109D">
      <w:pPr>
        <w:tabs>
          <w:tab w:val="left" w:pos="1276"/>
        </w:tabs>
        <w:ind w:left="1276" w:hanging="1276"/>
        <w:jc w:val="both"/>
        <w:rPr>
          <w:b/>
          <w:lang w:val="en-US"/>
        </w:rPr>
      </w:pPr>
      <w:r w:rsidRPr="004B294A">
        <w:rPr>
          <w:b/>
        </w:rPr>
        <w:t xml:space="preserve">Proposal </w:t>
      </w:r>
      <w:r>
        <w:rPr>
          <w:b/>
        </w:rPr>
        <w:t>2</w:t>
      </w:r>
      <w:r w:rsidRPr="004B294A">
        <w:rPr>
          <w:b/>
        </w:rPr>
        <w:t>:</w:t>
      </w:r>
      <w:r w:rsidRPr="004B294A">
        <w:rPr>
          <w:b/>
        </w:rPr>
        <w:tab/>
      </w:r>
      <w:r w:rsidRPr="00CE3545">
        <w:rPr>
          <w:b/>
        </w:rPr>
        <w:t>No need to introduce new UE feature</w:t>
      </w:r>
      <w:r>
        <w:rPr>
          <w:b/>
        </w:rPr>
        <w:t xml:space="preserve"> for </w:t>
      </w:r>
      <w:r w:rsidRPr="0008109D">
        <w:rPr>
          <w:b/>
        </w:rPr>
        <w:t>MMSE-IRC receiver for scenarios with intra-cell inter-user interference</w:t>
      </w:r>
      <w:r>
        <w:rPr>
          <w:b/>
        </w:rPr>
        <w:t xml:space="preserve"> and</w:t>
      </w:r>
      <w:r w:rsidRPr="00CE3545">
        <w:rPr>
          <w:b/>
        </w:rPr>
        <w:t xml:space="preserve"> requirements</w:t>
      </w:r>
      <w:r>
        <w:rPr>
          <w:b/>
        </w:rPr>
        <w:t xml:space="preserve"> can be defined as</w:t>
      </w:r>
      <w:r w:rsidRPr="00CE3545">
        <w:rPr>
          <w:b/>
        </w:rPr>
        <w:t xml:space="preserve"> release independent from Rel-15</w:t>
      </w:r>
      <w:r w:rsidR="002C3969">
        <w:rPr>
          <w:b/>
        </w:rPr>
        <w:t>.</w:t>
      </w:r>
    </w:p>
    <w:p w14:paraId="02F0CD77" w14:textId="46A0AAED" w:rsidR="004E2C8A" w:rsidRPr="004E2C8A" w:rsidRDefault="004E2C8A" w:rsidP="000B1EA9">
      <w:pPr>
        <w:keepNext/>
        <w:rPr>
          <w:b/>
          <w:bCs/>
          <w:u w:val="single"/>
          <w:lang w:val="en-US"/>
        </w:rPr>
      </w:pPr>
      <w:r w:rsidRPr="004E2C8A">
        <w:rPr>
          <w:b/>
          <w:bCs/>
          <w:u w:val="single"/>
        </w:rPr>
        <w:t>CRS-IM receiver for scenarios with overlapping spectrum for LTE and NR</w:t>
      </w:r>
    </w:p>
    <w:p w14:paraId="49F63137" w14:textId="432E9F39" w:rsidR="00F37166" w:rsidRPr="00DE4FB4" w:rsidRDefault="00C126C5" w:rsidP="00F37166">
      <w:pPr>
        <w:jc w:val="both"/>
        <w:rPr>
          <w:lang w:val="en-US"/>
        </w:rPr>
      </w:pPr>
      <w:r w:rsidRPr="005B7251">
        <w:rPr>
          <w:lang w:val="en-US"/>
        </w:rPr>
        <w:t>In the previous RAN</w:t>
      </w:r>
      <w:r w:rsidR="00A86F55" w:rsidRPr="005B7251">
        <w:rPr>
          <w:lang w:val="en-US"/>
        </w:rPr>
        <w:t xml:space="preserve">4 meeting the following agreement was reached on UE capability </w:t>
      </w:r>
      <w:r w:rsidR="00AA4661" w:rsidRPr="005B7251">
        <w:rPr>
          <w:lang w:val="en-US"/>
        </w:rPr>
        <w:t>signaling</w:t>
      </w:r>
      <w:r w:rsidR="00741E1E" w:rsidRPr="005B7251">
        <w:rPr>
          <w:lang w:val="en-US"/>
        </w:rPr>
        <w:t xml:space="preserve"> for CRS-IM receiver</w:t>
      </w:r>
      <w:r w:rsidR="00883770" w:rsidRPr="005B7251">
        <w:rPr>
          <w:lang w:val="en-US"/>
        </w:rPr>
        <w:t xml:space="preserve"> </w:t>
      </w:r>
      <w:r w:rsidR="005B7251" w:rsidRPr="005B7251">
        <w:rPr>
          <w:lang w:val="en-US"/>
        </w:rPr>
        <w:fldChar w:fldCharType="begin"/>
      </w:r>
      <w:r w:rsidR="005B7251" w:rsidRPr="005B7251">
        <w:rPr>
          <w:lang w:val="en-US"/>
        </w:rPr>
        <w:instrText xml:space="preserve"> REF _Ref95730158 \n \h  \* MERGEFORMAT </w:instrText>
      </w:r>
      <w:r w:rsidR="005B7251" w:rsidRPr="005B7251">
        <w:rPr>
          <w:lang w:val="en-US"/>
        </w:rPr>
      </w:r>
      <w:r w:rsidR="005B7251" w:rsidRPr="005B7251">
        <w:rPr>
          <w:lang w:val="en-US"/>
        </w:rPr>
        <w:fldChar w:fldCharType="separate"/>
      </w:r>
      <w:r w:rsidR="005B7251" w:rsidRPr="005B7251">
        <w:rPr>
          <w:lang w:val="en-US"/>
        </w:rPr>
        <w:t>[7]</w:t>
      </w:r>
      <w:r w:rsidR="005B7251" w:rsidRPr="005B7251">
        <w:rPr>
          <w:lang w:val="en-US"/>
        </w:rPr>
        <w:fldChar w:fldCharType="end"/>
      </w:r>
      <w:r w:rsidR="00741E1E" w:rsidRPr="005B7251">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7166" w14:paraId="3150814F" w14:textId="77777777" w:rsidTr="00E95790">
        <w:tc>
          <w:tcPr>
            <w:tcW w:w="9629" w:type="dxa"/>
            <w:shd w:val="clear" w:color="auto" w:fill="auto"/>
          </w:tcPr>
          <w:p w14:paraId="008DE007" w14:textId="77777777" w:rsidR="002E4C3C" w:rsidRPr="002E4C3C" w:rsidRDefault="002E4C3C" w:rsidP="002E4C3C">
            <w:pPr>
              <w:numPr>
                <w:ilvl w:val="0"/>
                <w:numId w:val="8"/>
              </w:numPr>
              <w:tabs>
                <w:tab w:val="num" w:pos="284"/>
                <w:tab w:val="num" w:pos="2880"/>
              </w:tabs>
              <w:spacing w:before="60" w:after="60" w:line="280" w:lineRule="atLeast"/>
              <w:jc w:val="both"/>
              <w:rPr>
                <w:i/>
                <w:lang w:val="en-US"/>
              </w:rPr>
            </w:pPr>
            <w:r w:rsidRPr="002E4C3C">
              <w:rPr>
                <w:i/>
                <w:lang w:val="en-US"/>
              </w:rPr>
              <w:t>Granularity of UE CRS-IM Capability</w:t>
            </w:r>
          </w:p>
          <w:p w14:paraId="5DD80CFC" w14:textId="77777777" w:rsidR="002E4C3C" w:rsidRPr="002E4C3C" w:rsidRDefault="002E4C3C" w:rsidP="002E4C3C">
            <w:pPr>
              <w:numPr>
                <w:ilvl w:val="1"/>
                <w:numId w:val="8"/>
              </w:numPr>
              <w:tabs>
                <w:tab w:val="num" w:pos="284"/>
                <w:tab w:val="num" w:pos="2880"/>
              </w:tabs>
              <w:spacing w:before="60" w:after="60" w:line="280" w:lineRule="atLeast"/>
              <w:jc w:val="both"/>
              <w:rPr>
                <w:i/>
                <w:lang w:val="en-US"/>
              </w:rPr>
            </w:pPr>
            <w:r w:rsidRPr="002E4C3C">
              <w:rPr>
                <w:rFonts w:hint="eastAsia"/>
                <w:i/>
                <w:lang w:val="en-US"/>
              </w:rPr>
              <w:t>O</w:t>
            </w:r>
            <w:r w:rsidRPr="002E4C3C">
              <w:rPr>
                <w:i/>
                <w:lang w:val="en-US"/>
              </w:rPr>
              <w:t>ption 1: Introduce granularity of per CC, per band, per band combination</w:t>
            </w:r>
            <w:r w:rsidRPr="002E4C3C">
              <w:rPr>
                <w:rFonts w:hint="eastAsia"/>
                <w:i/>
                <w:lang w:val="en-US"/>
              </w:rPr>
              <w:t xml:space="preserve"> (</w:t>
            </w:r>
            <w:r w:rsidRPr="002E4C3C">
              <w:rPr>
                <w:i/>
                <w:lang w:val="en-US"/>
              </w:rPr>
              <w:t xml:space="preserve">per Feature Set per </w:t>
            </w:r>
            <w:r w:rsidRPr="002E4C3C">
              <w:rPr>
                <w:rFonts w:hint="eastAsia"/>
                <w:i/>
                <w:lang w:val="en-US"/>
              </w:rPr>
              <w:t>CC)</w:t>
            </w:r>
          </w:p>
          <w:p w14:paraId="44771257" w14:textId="77777777" w:rsidR="002E4C3C" w:rsidRPr="002E4C3C" w:rsidRDefault="002E4C3C" w:rsidP="002E4C3C">
            <w:pPr>
              <w:numPr>
                <w:ilvl w:val="1"/>
                <w:numId w:val="8"/>
              </w:numPr>
              <w:tabs>
                <w:tab w:val="num" w:pos="284"/>
                <w:tab w:val="num" w:pos="2880"/>
              </w:tabs>
              <w:spacing w:before="60" w:after="60" w:line="280" w:lineRule="atLeast"/>
              <w:jc w:val="both"/>
              <w:rPr>
                <w:i/>
                <w:lang w:val="en-US"/>
              </w:rPr>
            </w:pPr>
            <w:r w:rsidRPr="002E4C3C">
              <w:rPr>
                <w:rFonts w:hint="eastAsia"/>
                <w:i/>
                <w:lang w:val="en-US"/>
              </w:rPr>
              <w:t>O</w:t>
            </w:r>
            <w:r w:rsidRPr="002E4C3C">
              <w:rPr>
                <w:i/>
                <w:lang w:val="en-US"/>
              </w:rPr>
              <w:t xml:space="preserve">ption 2: Introduce granularity of per UE </w:t>
            </w:r>
          </w:p>
          <w:p w14:paraId="27075D09" w14:textId="77777777" w:rsidR="002E4C3C" w:rsidRPr="002E4C3C" w:rsidRDefault="002E4C3C" w:rsidP="002E4C3C">
            <w:pPr>
              <w:numPr>
                <w:ilvl w:val="1"/>
                <w:numId w:val="8"/>
              </w:numPr>
              <w:tabs>
                <w:tab w:val="num" w:pos="284"/>
                <w:tab w:val="num" w:pos="2880"/>
              </w:tabs>
              <w:spacing w:before="60" w:after="60" w:line="280" w:lineRule="atLeast"/>
              <w:jc w:val="both"/>
              <w:rPr>
                <w:i/>
                <w:lang w:val="en-US"/>
              </w:rPr>
            </w:pPr>
            <w:r w:rsidRPr="002E4C3C">
              <w:rPr>
                <w:rFonts w:hint="eastAsia"/>
                <w:i/>
                <w:lang w:val="en-US"/>
              </w:rPr>
              <w:t>O</w:t>
            </w:r>
            <w:r w:rsidRPr="002E4C3C">
              <w:rPr>
                <w:i/>
                <w:lang w:val="en-US"/>
              </w:rPr>
              <w:t>ption 3: Introduce granularity of per UE, but only applicable for the bands that are overlapping with LTE spectrum</w:t>
            </w:r>
          </w:p>
          <w:p w14:paraId="6088FC68" w14:textId="77777777" w:rsidR="002E4C3C" w:rsidRPr="002E4C3C" w:rsidRDefault="002E4C3C" w:rsidP="002E4C3C">
            <w:pPr>
              <w:numPr>
                <w:ilvl w:val="1"/>
                <w:numId w:val="8"/>
              </w:numPr>
              <w:tabs>
                <w:tab w:val="num" w:pos="284"/>
                <w:tab w:val="num" w:pos="2880"/>
              </w:tabs>
              <w:spacing w:before="60" w:after="60" w:line="280" w:lineRule="atLeast"/>
              <w:jc w:val="both"/>
              <w:rPr>
                <w:i/>
                <w:lang w:val="en-US"/>
              </w:rPr>
            </w:pPr>
            <w:r w:rsidRPr="002E4C3C">
              <w:rPr>
                <w:rFonts w:hint="eastAsia"/>
                <w:i/>
                <w:lang w:val="en-US"/>
              </w:rPr>
              <w:t>O</w:t>
            </w:r>
            <w:r w:rsidRPr="002E4C3C">
              <w:rPr>
                <w:i/>
                <w:lang w:val="en-US"/>
              </w:rPr>
              <w:t xml:space="preserve">ption </w:t>
            </w:r>
            <w:r w:rsidRPr="002E4C3C">
              <w:rPr>
                <w:rFonts w:hint="eastAsia"/>
                <w:i/>
                <w:lang w:val="en-US"/>
              </w:rPr>
              <w:t>4</w:t>
            </w:r>
            <w:r w:rsidRPr="002E4C3C">
              <w:rPr>
                <w:i/>
                <w:lang w:val="en-US"/>
              </w:rPr>
              <w:t>: Introduce granularity of per band, per band combination</w:t>
            </w:r>
            <w:r w:rsidRPr="002E4C3C">
              <w:rPr>
                <w:rFonts w:hint="eastAsia"/>
                <w:i/>
                <w:lang w:val="en-US"/>
              </w:rPr>
              <w:t xml:space="preserve"> (</w:t>
            </w:r>
            <w:r w:rsidRPr="002E4C3C">
              <w:rPr>
                <w:i/>
                <w:lang w:val="en-US"/>
              </w:rPr>
              <w:t>per Feature Set</w:t>
            </w:r>
            <w:r w:rsidRPr="002E4C3C">
              <w:rPr>
                <w:rFonts w:hint="eastAsia"/>
                <w:i/>
                <w:lang w:val="en-US"/>
              </w:rPr>
              <w:t>)</w:t>
            </w:r>
          </w:p>
          <w:p w14:paraId="02480F55" w14:textId="77777777" w:rsidR="002E4C3C" w:rsidRPr="002E4C3C" w:rsidRDefault="002E4C3C" w:rsidP="002E4C3C">
            <w:pPr>
              <w:tabs>
                <w:tab w:val="num" w:pos="2880"/>
              </w:tabs>
              <w:spacing w:before="60" w:after="60" w:line="280" w:lineRule="atLeast"/>
              <w:jc w:val="both"/>
              <w:rPr>
                <w:i/>
                <w:lang w:val="en-US"/>
              </w:rPr>
            </w:pPr>
          </w:p>
          <w:p w14:paraId="2180D26C" w14:textId="77777777" w:rsidR="002E4C3C" w:rsidRPr="002E4C3C" w:rsidRDefault="002E4C3C" w:rsidP="002E4C3C">
            <w:pPr>
              <w:numPr>
                <w:ilvl w:val="0"/>
                <w:numId w:val="8"/>
              </w:numPr>
              <w:tabs>
                <w:tab w:val="num" w:pos="284"/>
                <w:tab w:val="num" w:pos="2880"/>
              </w:tabs>
              <w:spacing w:before="60" w:after="60" w:line="280" w:lineRule="atLeast"/>
              <w:jc w:val="both"/>
              <w:rPr>
                <w:i/>
                <w:lang w:val="en-US"/>
              </w:rPr>
            </w:pPr>
            <w:r w:rsidRPr="002E4C3C">
              <w:rPr>
                <w:i/>
                <w:lang w:val="en-US"/>
              </w:rPr>
              <w:t>Applicability of UE CRS-IM Capability</w:t>
            </w:r>
          </w:p>
          <w:p w14:paraId="661548F5" w14:textId="77777777" w:rsidR="002E4C3C" w:rsidRPr="002E4C3C" w:rsidRDefault="002E4C3C" w:rsidP="002E4C3C">
            <w:pPr>
              <w:numPr>
                <w:ilvl w:val="1"/>
                <w:numId w:val="8"/>
              </w:numPr>
              <w:tabs>
                <w:tab w:val="num" w:pos="2880"/>
              </w:tabs>
              <w:spacing w:before="60" w:after="60" w:line="280" w:lineRule="atLeast"/>
              <w:jc w:val="both"/>
              <w:rPr>
                <w:i/>
                <w:lang w:val="en-US"/>
              </w:rPr>
            </w:pPr>
            <w:r w:rsidRPr="002E4C3C">
              <w:rPr>
                <w:rFonts w:hint="eastAsia"/>
                <w:i/>
                <w:lang w:val="en-US"/>
              </w:rPr>
              <w:t>F</w:t>
            </w:r>
            <w:r w:rsidRPr="002E4C3C">
              <w:rPr>
                <w:i/>
                <w:lang w:val="en-US"/>
              </w:rPr>
              <w:t>or 15kHz SCS:</w:t>
            </w:r>
          </w:p>
          <w:p w14:paraId="599CDA09" w14:textId="77777777" w:rsidR="002E4C3C" w:rsidRPr="002E4C3C" w:rsidRDefault="002E4C3C" w:rsidP="002E4C3C">
            <w:pPr>
              <w:numPr>
                <w:ilvl w:val="2"/>
                <w:numId w:val="8"/>
              </w:numPr>
              <w:tabs>
                <w:tab w:val="num" w:pos="1440"/>
                <w:tab w:val="num" w:pos="2880"/>
              </w:tabs>
              <w:spacing w:before="60" w:after="60" w:line="280" w:lineRule="atLeast"/>
              <w:jc w:val="both"/>
              <w:rPr>
                <w:i/>
                <w:lang w:val="en-US"/>
              </w:rPr>
            </w:pPr>
            <w:r w:rsidRPr="002E4C3C">
              <w:rPr>
                <w:rFonts w:hint="eastAsia"/>
                <w:i/>
                <w:lang w:val="en-US"/>
              </w:rPr>
              <w:t>O</w:t>
            </w:r>
            <w:r w:rsidRPr="002E4C3C">
              <w:rPr>
                <w:i/>
                <w:lang w:val="en-US"/>
              </w:rPr>
              <w:t>ption 1: FR1 only, no FDD/TDD difference</w:t>
            </w:r>
          </w:p>
          <w:p w14:paraId="71656ED9" w14:textId="77777777" w:rsidR="002E4C3C" w:rsidRPr="002E4C3C" w:rsidRDefault="002E4C3C" w:rsidP="002E4C3C">
            <w:pPr>
              <w:numPr>
                <w:ilvl w:val="2"/>
                <w:numId w:val="8"/>
              </w:numPr>
              <w:tabs>
                <w:tab w:val="num" w:pos="1440"/>
                <w:tab w:val="num" w:pos="2880"/>
              </w:tabs>
              <w:spacing w:before="60" w:after="60" w:line="280" w:lineRule="atLeast"/>
              <w:jc w:val="both"/>
              <w:rPr>
                <w:i/>
                <w:lang w:val="en-US"/>
              </w:rPr>
            </w:pPr>
            <w:r w:rsidRPr="002E4C3C">
              <w:rPr>
                <w:rFonts w:hint="eastAsia"/>
                <w:i/>
                <w:lang w:val="en-US"/>
              </w:rPr>
              <w:t>O</w:t>
            </w:r>
            <w:r w:rsidRPr="002E4C3C">
              <w:rPr>
                <w:i/>
                <w:lang w:val="en-US"/>
              </w:rPr>
              <w:t>ption 2: UE capabilities are applicable whenever they are signaled</w:t>
            </w:r>
          </w:p>
          <w:p w14:paraId="5B5A6408" w14:textId="77777777" w:rsidR="002E4C3C" w:rsidRPr="002E4C3C" w:rsidRDefault="002E4C3C" w:rsidP="002E4C3C">
            <w:pPr>
              <w:numPr>
                <w:ilvl w:val="1"/>
                <w:numId w:val="8"/>
              </w:numPr>
              <w:tabs>
                <w:tab w:val="num" w:pos="2880"/>
              </w:tabs>
              <w:spacing w:before="60" w:after="60" w:line="280" w:lineRule="atLeast"/>
              <w:jc w:val="both"/>
              <w:rPr>
                <w:i/>
                <w:lang w:val="en-US"/>
              </w:rPr>
            </w:pPr>
            <w:r w:rsidRPr="002E4C3C">
              <w:rPr>
                <w:rFonts w:hint="eastAsia"/>
                <w:i/>
                <w:lang w:val="en-US"/>
              </w:rPr>
              <w:t>F</w:t>
            </w:r>
            <w:r w:rsidRPr="002E4C3C">
              <w:rPr>
                <w:i/>
                <w:lang w:val="en-US"/>
              </w:rPr>
              <w:t>or scenario</w:t>
            </w:r>
            <w:r w:rsidRPr="002E4C3C">
              <w:rPr>
                <w:rFonts w:hint="eastAsia"/>
                <w:i/>
                <w:lang w:val="en-US"/>
              </w:rPr>
              <w:t xml:space="preserve"> 1 and 2</w:t>
            </w:r>
            <w:r w:rsidRPr="002E4C3C">
              <w:rPr>
                <w:i/>
                <w:lang w:val="en-US"/>
              </w:rPr>
              <w:t>:</w:t>
            </w:r>
          </w:p>
          <w:p w14:paraId="7BFCEE57" w14:textId="1F1ED130" w:rsidR="00F37166" w:rsidRPr="002E4C3C" w:rsidRDefault="002E4C3C" w:rsidP="002E4C3C">
            <w:pPr>
              <w:numPr>
                <w:ilvl w:val="2"/>
                <w:numId w:val="8"/>
              </w:numPr>
              <w:tabs>
                <w:tab w:val="num" w:pos="1440"/>
                <w:tab w:val="num" w:pos="2880"/>
              </w:tabs>
              <w:spacing w:before="60" w:after="60" w:line="280" w:lineRule="atLeast"/>
              <w:jc w:val="both"/>
              <w:rPr>
                <w:i/>
                <w:lang w:val="en-US"/>
              </w:rPr>
            </w:pPr>
            <w:r w:rsidRPr="002E4C3C">
              <w:rPr>
                <w:i/>
                <w:lang w:val="en-US"/>
              </w:rPr>
              <w:t xml:space="preserve">Introduce separate features for scenario 1 and scenario 2 </w:t>
            </w:r>
          </w:p>
        </w:tc>
      </w:tr>
    </w:tbl>
    <w:p w14:paraId="07026A2E" w14:textId="529EC3AB" w:rsidR="00D440FC" w:rsidRPr="00416C3B" w:rsidRDefault="00416C3B" w:rsidP="00F37166">
      <w:pPr>
        <w:jc w:val="both"/>
        <w:rPr>
          <w:lang w:val="en-US"/>
        </w:rPr>
      </w:pPr>
      <w:r>
        <w:rPr>
          <w:lang w:val="en-US"/>
        </w:rPr>
        <w:t xml:space="preserve">Also, </w:t>
      </w:r>
      <w:r w:rsidR="00002303">
        <w:rPr>
          <w:lang w:val="en-US"/>
        </w:rPr>
        <w:t>definition of the following capability for Scenario 2 is not confirmed yet.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0AA8" w14:paraId="14295B58" w14:textId="77777777" w:rsidTr="00452812">
        <w:tc>
          <w:tcPr>
            <w:tcW w:w="9855" w:type="dxa"/>
            <w:shd w:val="clear" w:color="auto" w:fill="auto"/>
          </w:tcPr>
          <w:p w14:paraId="1919F71A" w14:textId="19A3EFDF" w:rsidR="00160AA8" w:rsidRPr="00452812" w:rsidRDefault="00D01C05" w:rsidP="00452812">
            <w:pPr>
              <w:numPr>
                <w:ilvl w:val="0"/>
                <w:numId w:val="8"/>
              </w:numPr>
              <w:tabs>
                <w:tab w:val="num" w:pos="284"/>
                <w:tab w:val="num" w:pos="2880"/>
              </w:tabs>
              <w:spacing w:before="60" w:after="60" w:line="280" w:lineRule="atLeast"/>
              <w:jc w:val="both"/>
              <w:rPr>
                <w:i/>
                <w:lang w:val="en-US"/>
              </w:rPr>
            </w:pPr>
            <w:r w:rsidRPr="00452812">
              <w:rPr>
                <w:i/>
                <w:lang w:val="en-US"/>
              </w:rPr>
              <w:t>Separate</w:t>
            </w:r>
            <w:r w:rsidRPr="00452812">
              <w:rPr>
                <w:rFonts w:hint="eastAsia"/>
                <w:i/>
                <w:lang w:val="en-US"/>
              </w:rPr>
              <w:t xml:space="preserve"> </w:t>
            </w:r>
            <w:r w:rsidRPr="00452812">
              <w:rPr>
                <w:i/>
                <w:lang w:val="en-US"/>
              </w:rPr>
              <w:t>capability</w:t>
            </w:r>
            <w:r w:rsidRPr="00452812">
              <w:rPr>
                <w:rFonts w:hint="eastAsia"/>
                <w:i/>
                <w:lang w:val="en-US"/>
              </w:rPr>
              <w:t xml:space="preserve"> will be introduced for </w:t>
            </w:r>
            <w:r w:rsidRPr="00452812">
              <w:rPr>
                <w:i/>
                <w:lang w:val="en-US"/>
              </w:rPr>
              <w:t xml:space="preserve">UE capable of </w:t>
            </w:r>
            <w:r w:rsidRPr="00452812">
              <w:rPr>
                <w:rFonts w:hint="eastAsia"/>
                <w:i/>
                <w:lang w:val="en-US"/>
              </w:rPr>
              <w:t xml:space="preserve">performing CRS-IM in scenario 2 without the above new NWA </w:t>
            </w:r>
            <w:r w:rsidRPr="00452812">
              <w:rPr>
                <w:i/>
                <w:lang w:val="en-US"/>
              </w:rPr>
              <w:t>signalling</w:t>
            </w:r>
            <w:r w:rsidRPr="00452812">
              <w:rPr>
                <w:rFonts w:hint="eastAsia"/>
                <w:i/>
                <w:lang w:val="en-US"/>
              </w:rPr>
              <w:t xml:space="preserve"> on LTE channel bandwidth.</w:t>
            </w:r>
          </w:p>
        </w:tc>
      </w:tr>
    </w:tbl>
    <w:p w14:paraId="51BDCB31" w14:textId="27FEEB4E" w:rsidR="00930040" w:rsidRDefault="00930040" w:rsidP="00930040">
      <w:pPr>
        <w:jc w:val="both"/>
      </w:pPr>
      <w:r>
        <w:t>As for UE capability signalling granularity, at current stage we have the following options: per UE</w:t>
      </w:r>
      <w:r w:rsidRPr="001553F1">
        <w:t xml:space="preserve"> or </w:t>
      </w:r>
      <w:r>
        <w:t>p</w:t>
      </w:r>
      <w:r w:rsidRPr="001553F1">
        <w:t>er F</w:t>
      </w:r>
      <w:r>
        <w:t xml:space="preserve">eature </w:t>
      </w:r>
      <w:r w:rsidRPr="001553F1">
        <w:t>S</w:t>
      </w:r>
      <w:r>
        <w:t>et</w:t>
      </w:r>
      <w:r w:rsidRPr="001553F1">
        <w:t xml:space="preserve"> or</w:t>
      </w:r>
      <w:r>
        <w:t xml:space="preserve"> p</w:t>
      </w:r>
      <w:r w:rsidRPr="001553F1">
        <w:t>er F</w:t>
      </w:r>
      <w:r>
        <w:t>eature Set per Carrier. In LTE, CRS-IM capability signalling is defined with per-UE granularity. Also, in additional to information about support of CRS-IM processing, UE informs about the maximum number of CCs for which UE can apply CRS-IM for scenarios with TM1 – TM9. Same time, for scenarios with TM10, UE just informs about support of CRS-IM processing. For NR, we suggest to consider per UE capability signalling granularity. Such signalling should be enough and will simplify signalling process in comparison to cases with another granularities.</w:t>
      </w:r>
    </w:p>
    <w:p w14:paraId="09A8C2C3" w14:textId="6A8DB515" w:rsidR="000B76D1" w:rsidRPr="00422B21" w:rsidRDefault="000B76D1" w:rsidP="00F37166">
      <w:pPr>
        <w:jc w:val="both"/>
      </w:pPr>
      <w:r w:rsidRPr="00422B21">
        <w:t xml:space="preserve">As </w:t>
      </w:r>
      <w:r w:rsidR="00C5028D" w:rsidRPr="00422B21">
        <w:t xml:space="preserve">for details of capability signalling, we think that it should be FR1 only and </w:t>
      </w:r>
      <w:r w:rsidR="00C8142C" w:rsidRPr="00422B21">
        <w:t xml:space="preserve">without FDD/TDD deference, taking into account that CRS-IM processing is same </w:t>
      </w:r>
      <w:r w:rsidR="00422B21" w:rsidRPr="00422B21">
        <w:t>for difference duplex modes.</w:t>
      </w:r>
    </w:p>
    <w:p w14:paraId="38990482" w14:textId="3B910A51" w:rsidR="00D440FC" w:rsidRDefault="00911ED6" w:rsidP="00F37166">
      <w:pPr>
        <w:jc w:val="both"/>
      </w:pPr>
      <w:r>
        <w:t xml:space="preserve">As for separate capability </w:t>
      </w:r>
      <w:r w:rsidR="00B1071F">
        <w:t xml:space="preserve">for Scenario 2, based on our </w:t>
      </w:r>
      <w:r w:rsidR="00B1071F" w:rsidRPr="005B7251">
        <w:t xml:space="preserve">discussion from </w:t>
      </w:r>
      <w:r w:rsidR="005B7251" w:rsidRPr="005B7251">
        <w:fldChar w:fldCharType="begin"/>
      </w:r>
      <w:r w:rsidR="005B7251" w:rsidRPr="005B7251">
        <w:instrText xml:space="preserve"> REF _Ref95730178 \n \h </w:instrText>
      </w:r>
      <w:r w:rsidR="005B7251">
        <w:instrText xml:space="preserve"> \* MERGEFORMAT </w:instrText>
      </w:r>
      <w:r w:rsidR="005B7251" w:rsidRPr="005B7251">
        <w:fldChar w:fldCharType="separate"/>
      </w:r>
      <w:r w:rsidR="005B7251" w:rsidRPr="005B7251">
        <w:t>[8]</w:t>
      </w:r>
      <w:r w:rsidR="005B7251" w:rsidRPr="005B7251">
        <w:fldChar w:fldCharType="end"/>
      </w:r>
      <w:r w:rsidR="00B1071F" w:rsidRPr="005B7251">
        <w:t>, we don’t see</w:t>
      </w:r>
      <w:r w:rsidR="00210415" w:rsidRPr="005B7251">
        <w:t xml:space="preserve"> any benefits</w:t>
      </w:r>
      <w:r w:rsidR="00210415">
        <w:t xml:space="preserve"> from network point of view to consider such capability and </w:t>
      </w:r>
      <w:r w:rsidR="00D26600">
        <w:t xml:space="preserve">to </w:t>
      </w:r>
      <w:r w:rsidR="00210415">
        <w:t>make the adaptat</w:t>
      </w:r>
      <w:r w:rsidR="00363247">
        <w:t>ion of network assistance signalling for UEs which supports blind detection on LTE channel bandwidth.</w:t>
      </w:r>
      <w:r w:rsidR="00A26284">
        <w:t xml:space="preserve"> Therefore, we suggest not to define the</w:t>
      </w:r>
      <w:r w:rsidR="00E95560">
        <w:t xml:space="preserve"> separate capability signalling </w:t>
      </w:r>
      <w:r w:rsidR="00B75D72">
        <w:t>for scenario 2 for U</w:t>
      </w:r>
      <w:r w:rsidR="002F2729">
        <w:t>E</w:t>
      </w:r>
      <w:r w:rsidR="00B75D72">
        <w:t xml:space="preserve">s </w:t>
      </w:r>
      <w:r w:rsidR="002F2729">
        <w:t xml:space="preserve">capable of performance CRS-IM </w:t>
      </w:r>
      <w:r w:rsidR="00180288" w:rsidRPr="00180288">
        <w:rPr>
          <w:rFonts w:hint="eastAsia"/>
        </w:rPr>
        <w:t xml:space="preserve">without the NWA </w:t>
      </w:r>
      <w:r w:rsidR="00180288" w:rsidRPr="00180288">
        <w:t>signalling</w:t>
      </w:r>
      <w:r w:rsidR="00180288" w:rsidRPr="00180288">
        <w:rPr>
          <w:rFonts w:hint="eastAsia"/>
        </w:rPr>
        <w:t xml:space="preserve"> on LTE channel bandwidth.</w:t>
      </w:r>
    </w:p>
    <w:p w14:paraId="24A90C9D" w14:textId="3F222AC4" w:rsidR="009D7B44" w:rsidRDefault="004B132F" w:rsidP="002C3969">
      <w:pPr>
        <w:tabs>
          <w:tab w:val="left" w:pos="1276"/>
        </w:tabs>
        <w:ind w:left="1276" w:hanging="1276"/>
        <w:jc w:val="both"/>
        <w:rPr>
          <w:b/>
        </w:rPr>
      </w:pPr>
      <w:r w:rsidRPr="004B294A">
        <w:rPr>
          <w:b/>
        </w:rPr>
        <w:t xml:space="preserve">Proposal </w:t>
      </w:r>
      <w:r w:rsidR="00FC68F3">
        <w:rPr>
          <w:b/>
        </w:rPr>
        <w:t>3</w:t>
      </w:r>
      <w:r w:rsidRPr="004B294A">
        <w:rPr>
          <w:b/>
        </w:rPr>
        <w:t>:</w:t>
      </w:r>
      <w:r w:rsidRPr="004B294A">
        <w:rPr>
          <w:b/>
        </w:rPr>
        <w:tab/>
      </w:r>
      <w:r w:rsidR="002C3969">
        <w:rPr>
          <w:b/>
        </w:rPr>
        <w:t>Consider the following design of CRS-IM capability signalling: per-UE granularity, FR1 only, no FDD/TDD deference.</w:t>
      </w:r>
    </w:p>
    <w:p w14:paraId="54575DBB" w14:textId="47D425DD" w:rsidR="002C3969" w:rsidRDefault="002C3969" w:rsidP="002C3969">
      <w:pPr>
        <w:tabs>
          <w:tab w:val="left" w:pos="1276"/>
        </w:tabs>
        <w:ind w:left="1276" w:hanging="1276"/>
        <w:jc w:val="both"/>
        <w:rPr>
          <w:b/>
        </w:rPr>
      </w:pPr>
      <w:r w:rsidRPr="004B294A">
        <w:rPr>
          <w:b/>
        </w:rPr>
        <w:t xml:space="preserve">Proposal </w:t>
      </w:r>
      <w:r>
        <w:rPr>
          <w:b/>
        </w:rPr>
        <w:t>4</w:t>
      </w:r>
      <w:r w:rsidRPr="004B294A">
        <w:rPr>
          <w:b/>
        </w:rPr>
        <w:t>:</w:t>
      </w:r>
      <w:r w:rsidRPr="004B294A">
        <w:rPr>
          <w:b/>
        </w:rPr>
        <w:tab/>
      </w:r>
      <w:r w:rsidR="00EA41BF">
        <w:rPr>
          <w:b/>
        </w:rPr>
        <w:t>Do n</w:t>
      </w:r>
      <w:r w:rsidRPr="002C3969">
        <w:rPr>
          <w:b/>
        </w:rPr>
        <w:t xml:space="preserve">ot define the separate capability signalling for scenario 2 for UEs capable of performance CRS-IM </w:t>
      </w:r>
      <w:r w:rsidRPr="002C3969">
        <w:rPr>
          <w:rFonts w:hint="eastAsia"/>
          <w:b/>
        </w:rPr>
        <w:t xml:space="preserve">without the NWA </w:t>
      </w:r>
      <w:r w:rsidRPr="002C3969">
        <w:rPr>
          <w:b/>
        </w:rPr>
        <w:t>signalling</w:t>
      </w:r>
      <w:r w:rsidRPr="002C3969">
        <w:rPr>
          <w:rFonts w:hint="eastAsia"/>
          <w:b/>
        </w:rPr>
        <w:t xml:space="preserve"> on LTE channel bandwidth</w:t>
      </w:r>
      <w:r w:rsidRPr="00180288">
        <w:rPr>
          <w:rFonts w:hint="eastAsia"/>
        </w:rPr>
        <w:t>.</w:t>
      </w:r>
    </w:p>
    <w:p w14:paraId="5792EF79" w14:textId="30223DAA" w:rsidR="000D4B18" w:rsidRPr="00146B4F" w:rsidRDefault="000D4B18" w:rsidP="009A2615">
      <w:pPr>
        <w:pStyle w:val="Heading1"/>
      </w:pPr>
      <w:r w:rsidRPr="00146B4F">
        <w:lastRenderedPageBreak/>
        <w:t>Conclusion</w:t>
      </w:r>
    </w:p>
    <w:p w14:paraId="3AF9CFD8" w14:textId="6AB8A2EC" w:rsidR="002B4C37" w:rsidRDefault="001439A3" w:rsidP="001439A3">
      <w:pPr>
        <w:jc w:val="both"/>
      </w:pPr>
      <w:r>
        <w:t>In this paper we provided our view</w:t>
      </w:r>
      <w:r w:rsidR="00440E15">
        <w:t>s</w:t>
      </w:r>
      <w:r>
        <w:t xml:space="preserve"> on </w:t>
      </w:r>
      <w:r w:rsidR="00AE0A46">
        <w:t>UE feature list and capability signalling for WI “</w:t>
      </w:r>
      <w:r w:rsidR="00AE0A46" w:rsidRPr="005E7DE7">
        <w:rPr>
          <w:lang w:val="en-US"/>
        </w:rPr>
        <w:t>Further enhancement on NR demodulation performance</w:t>
      </w:r>
      <w:r w:rsidR="00AE0A46">
        <w:t>”</w:t>
      </w:r>
      <w:r w:rsidR="002A3201">
        <w:t xml:space="preserve"> </w:t>
      </w:r>
      <w:r w:rsidR="008F0FEC">
        <w:t>and made the following proposal</w:t>
      </w:r>
      <w:r w:rsidR="009023DD">
        <w:t>s</w:t>
      </w:r>
      <w:r w:rsidR="008F0FEC">
        <w:t>:</w:t>
      </w:r>
    </w:p>
    <w:p w14:paraId="1F1F6685" w14:textId="77777777" w:rsidR="007C3851" w:rsidRPr="00CE3545" w:rsidRDefault="007C3851" w:rsidP="007C3851">
      <w:pPr>
        <w:tabs>
          <w:tab w:val="left" w:pos="1276"/>
        </w:tabs>
        <w:ind w:left="1276" w:hanging="1276"/>
        <w:jc w:val="both"/>
        <w:rPr>
          <w:b/>
          <w:lang w:val="en-US"/>
        </w:rPr>
      </w:pPr>
      <w:r w:rsidRPr="004B294A">
        <w:rPr>
          <w:b/>
        </w:rPr>
        <w:t xml:space="preserve">Proposal </w:t>
      </w:r>
      <w:r>
        <w:rPr>
          <w:b/>
        </w:rPr>
        <w:t>1</w:t>
      </w:r>
      <w:r w:rsidRPr="004B294A">
        <w:rPr>
          <w:b/>
        </w:rPr>
        <w:t>:</w:t>
      </w:r>
      <w:r w:rsidRPr="004B294A">
        <w:rPr>
          <w:b/>
        </w:rPr>
        <w:tab/>
      </w:r>
      <w:r w:rsidRPr="00CE3545">
        <w:rPr>
          <w:b/>
        </w:rPr>
        <w:t>No need to introduce new UE feature</w:t>
      </w:r>
      <w:r>
        <w:rPr>
          <w:b/>
        </w:rPr>
        <w:t xml:space="preserve"> for </w:t>
      </w:r>
      <w:r w:rsidRPr="00CE3545">
        <w:rPr>
          <w:b/>
        </w:rPr>
        <w:t>MMSE-IRC receiver for scenarios with inter-cell interference</w:t>
      </w:r>
      <w:r>
        <w:rPr>
          <w:b/>
        </w:rPr>
        <w:t xml:space="preserve"> and</w:t>
      </w:r>
      <w:r w:rsidRPr="00CE3545">
        <w:rPr>
          <w:b/>
        </w:rPr>
        <w:t xml:space="preserve"> requirements</w:t>
      </w:r>
      <w:r>
        <w:rPr>
          <w:b/>
        </w:rPr>
        <w:t xml:space="preserve"> can be defined as</w:t>
      </w:r>
      <w:r w:rsidRPr="00CE3545">
        <w:rPr>
          <w:b/>
        </w:rPr>
        <w:t xml:space="preserve"> release independent from Rel-15</w:t>
      </w:r>
      <w:r>
        <w:rPr>
          <w:b/>
        </w:rPr>
        <w:t>.</w:t>
      </w:r>
    </w:p>
    <w:p w14:paraId="0A58DCF3" w14:textId="77777777" w:rsidR="007C3851" w:rsidRPr="0008109D" w:rsidRDefault="007C3851" w:rsidP="007C3851">
      <w:pPr>
        <w:tabs>
          <w:tab w:val="left" w:pos="1276"/>
        </w:tabs>
        <w:ind w:left="1276" w:hanging="1276"/>
        <w:jc w:val="both"/>
        <w:rPr>
          <w:b/>
          <w:lang w:val="en-US"/>
        </w:rPr>
      </w:pPr>
      <w:r w:rsidRPr="004B294A">
        <w:rPr>
          <w:b/>
        </w:rPr>
        <w:t xml:space="preserve">Proposal </w:t>
      </w:r>
      <w:r>
        <w:rPr>
          <w:b/>
        </w:rPr>
        <w:t>2</w:t>
      </w:r>
      <w:r w:rsidRPr="004B294A">
        <w:rPr>
          <w:b/>
        </w:rPr>
        <w:t>:</w:t>
      </w:r>
      <w:r w:rsidRPr="004B294A">
        <w:rPr>
          <w:b/>
        </w:rPr>
        <w:tab/>
      </w:r>
      <w:r w:rsidRPr="00CE3545">
        <w:rPr>
          <w:b/>
        </w:rPr>
        <w:t>No need to introduce new UE feature</w:t>
      </w:r>
      <w:r>
        <w:rPr>
          <w:b/>
        </w:rPr>
        <w:t xml:space="preserve"> for </w:t>
      </w:r>
      <w:r w:rsidRPr="0008109D">
        <w:rPr>
          <w:b/>
        </w:rPr>
        <w:t>MMSE-IRC receiver for scenarios with intra-cell inter-user interference</w:t>
      </w:r>
      <w:r>
        <w:rPr>
          <w:b/>
        </w:rPr>
        <w:t xml:space="preserve"> and</w:t>
      </w:r>
      <w:r w:rsidRPr="00CE3545">
        <w:rPr>
          <w:b/>
        </w:rPr>
        <w:t xml:space="preserve"> requirements</w:t>
      </w:r>
      <w:r>
        <w:rPr>
          <w:b/>
        </w:rPr>
        <w:t xml:space="preserve"> can be defined as</w:t>
      </w:r>
      <w:r w:rsidRPr="00CE3545">
        <w:rPr>
          <w:b/>
        </w:rPr>
        <w:t xml:space="preserve"> release independent from Rel-15</w:t>
      </w:r>
      <w:r>
        <w:rPr>
          <w:b/>
        </w:rPr>
        <w:t>.</w:t>
      </w:r>
    </w:p>
    <w:p w14:paraId="0EF9554B" w14:textId="77777777" w:rsidR="007C3851" w:rsidRDefault="007C3851" w:rsidP="007C3851">
      <w:pPr>
        <w:tabs>
          <w:tab w:val="left" w:pos="1276"/>
        </w:tabs>
        <w:ind w:left="1276" w:hanging="1276"/>
        <w:jc w:val="both"/>
        <w:rPr>
          <w:b/>
        </w:rPr>
      </w:pPr>
      <w:r w:rsidRPr="004B294A">
        <w:rPr>
          <w:b/>
        </w:rPr>
        <w:t xml:space="preserve">Proposal </w:t>
      </w:r>
      <w:r>
        <w:rPr>
          <w:b/>
        </w:rPr>
        <w:t>3</w:t>
      </w:r>
      <w:r w:rsidRPr="004B294A">
        <w:rPr>
          <w:b/>
        </w:rPr>
        <w:t>:</w:t>
      </w:r>
      <w:r w:rsidRPr="004B294A">
        <w:rPr>
          <w:b/>
        </w:rPr>
        <w:tab/>
      </w:r>
      <w:r>
        <w:rPr>
          <w:b/>
        </w:rPr>
        <w:t>Consider the following design of CRS-IM capability signalling: per-UE granularity, FR1 only, no FDD/TDD deference.</w:t>
      </w:r>
    </w:p>
    <w:p w14:paraId="484F23DB" w14:textId="1581CBAE" w:rsidR="007C3851" w:rsidRPr="007C3851" w:rsidRDefault="007C3851" w:rsidP="007C3851">
      <w:pPr>
        <w:tabs>
          <w:tab w:val="left" w:pos="1276"/>
        </w:tabs>
        <w:ind w:left="1276" w:hanging="1276"/>
        <w:jc w:val="both"/>
        <w:rPr>
          <w:b/>
        </w:rPr>
      </w:pPr>
      <w:r w:rsidRPr="004B294A">
        <w:rPr>
          <w:b/>
        </w:rPr>
        <w:t xml:space="preserve">Proposal </w:t>
      </w:r>
      <w:r>
        <w:rPr>
          <w:b/>
        </w:rPr>
        <w:t>4</w:t>
      </w:r>
      <w:r w:rsidRPr="004B294A">
        <w:rPr>
          <w:b/>
        </w:rPr>
        <w:t>:</w:t>
      </w:r>
      <w:r w:rsidRPr="004B294A">
        <w:rPr>
          <w:b/>
        </w:rPr>
        <w:tab/>
      </w:r>
      <w:r w:rsidR="00EA41BF">
        <w:rPr>
          <w:b/>
        </w:rPr>
        <w:t>Do n</w:t>
      </w:r>
      <w:r w:rsidR="00EA41BF" w:rsidRPr="002C3969">
        <w:rPr>
          <w:b/>
        </w:rPr>
        <w:t xml:space="preserve">ot </w:t>
      </w:r>
      <w:r w:rsidRPr="002C3969">
        <w:rPr>
          <w:b/>
        </w:rPr>
        <w:t xml:space="preserve">define the separate capability signalling for scenario 2 for UEs capable of performance CRS-IM </w:t>
      </w:r>
      <w:r w:rsidRPr="002C3969">
        <w:rPr>
          <w:rFonts w:hint="eastAsia"/>
          <w:b/>
        </w:rPr>
        <w:t xml:space="preserve">without the NWA </w:t>
      </w:r>
      <w:r w:rsidRPr="002C3969">
        <w:rPr>
          <w:b/>
        </w:rPr>
        <w:t>signalling</w:t>
      </w:r>
      <w:r w:rsidRPr="002C3969">
        <w:rPr>
          <w:rFonts w:hint="eastAsia"/>
          <w:b/>
        </w:rPr>
        <w:t xml:space="preserve"> on LTE channel bandwidth</w:t>
      </w:r>
      <w:r w:rsidRPr="00180288">
        <w:rPr>
          <w:rFonts w:hint="eastAsia"/>
        </w:rPr>
        <w:t>.</w:t>
      </w:r>
    </w:p>
    <w:p w14:paraId="5FB25183" w14:textId="77777777" w:rsidR="001E216A" w:rsidRPr="00146B4F" w:rsidRDefault="001E216A" w:rsidP="009A2615">
      <w:pPr>
        <w:pStyle w:val="Heading1"/>
      </w:pPr>
      <w:r w:rsidRPr="00146B4F">
        <w:t>References</w:t>
      </w:r>
    </w:p>
    <w:p w14:paraId="01088E48" w14:textId="4346C0FC" w:rsidR="007B3BE1" w:rsidRDefault="00734193" w:rsidP="007B3BE1">
      <w:pPr>
        <w:widowControl w:val="0"/>
        <w:numPr>
          <w:ilvl w:val="0"/>
          <w:numId w:val="2"/>
        </w:numPr>
        <w:jc w:val="both"/>
        <w:rPr>
          <w:lang w:val="en-US"/>
        </w:rPr>
      </w:pPr>
      <w:bookmarkStart w:id="4" w:name="_Ref85472737"/>
      <w:bookmarkStart w:id="5" w:name="_Ref78290216"/>
      <w:bookmarkStart w:id="6" w:name="_Ref39839544"/>
      <w:bookmarkStart w:id="7" w:name="_Ref31892213"/>
      <w:bookmarkStart w:id="8" w:name="_Ref12973084"/>
      <w:bookmarkStart w:id="9" w:name="_Ref47633322"/>
      <w:bookmarkStart w:id="10" w:name="_Ref67577326"/>
      <w:r w:rsidRPr="00C11304">
        <w:rPr>
          <w:lang w:val="en-US"/>
        </w:rPr>
        <w:t xml:space="preserve">RP-213656 </w:t>
      </w:r>
      <w:r w:rsidR="007B3BE1">
        <w:rPr>
          <w:lang w:val="en-US"/>
        </w:rPr>
        <w:t>“</w:t>
      </w:r>
      <w:r w:rsidR="007B3BE1" w:rsidRPr="005E7DE7">
        <w:rPr>
          <w:lang w:val="en-US"/>
        </w:rPr>
        <w:t>Revised WID: Further enhancement on NR demodulation performance</w:t>
      </w:r>
      <w:r w:rsidR="007B3BE1">
        <w:rPr>
          <w:lang w:val="en-US"/>
        </w:rPr>
        <w:t xml:space="preserve">”, China Telecom, RAN </w:t>
      </w:r>
      <w:r w:rsidR="007B3BE1" w:rsidRPr="00886E57">
        <w:rPr>
          <w:lang w:val="en-US"/>
        </w:rPr>
        <w:t>#9</w:t>
      </w:r>
      <w:r w:rsidR="00C11304">
        <w:rPr>
          <w:lang w:val="en-US"/>
        </w:rPr>
        <w:t>4</w:t>
      </w:r>
      <w:r w:rsidR="007B3BE1" w:rsidRPr="00886E57">
        <w:rPr>
          <w:lang w:val="en-US"/>
        </w:rPr>
        <w:t>e</w:t>
      </w:r>
      <w:r w:rsidR="007B3BE1">
        <w:rPr>
          <w:lang w:val="en-US"/>
        </w:rPr>
        <w:t xml:space="preserve">, </w:t>
      </w:r>
      <w:r w:rsidR="00C11304">
        <w:rPr>
          <w:lang w:val="en-US"/>
        </w:rPr>
        <w:t>December</w:t>
      </w:r>
      <w:r w:rsidR="007B3BE1">
        <w:rPr>
          <w:lang w:val="en-US"/>
        </w:rPr>
        <w:t xml:space="preserve"> 2021.</w:t>
      </w:r>
      <w:bookmarkEnd w:id="4"/>
    </w:p>
    <w:p w14:paraId="7F333347" w14:textId="5EC3BD79" w:rsidR="004B7317" w:rsidRDefault="0079401D" w:rsidP="009D7B44">
      <w:pPr>
        <w:widowControl w:val="0"/>
        <w:numPr>
          <w:ilvl w:val="0"/>
          <w:numId w:val="2"/>
        </w:numPr>
        <w:jc w:val="both"/>
        <w:rPr>
          <w:lang w:val="en-US"/>
        </w:rPr>
      </w:pPr>
      <w:bookmarkStart w:id="11" w:name="_Ref91068638"/>
      <w:bookmarkStart w:id="12" w:name="_Ref85792981"/>
      <w:bookmarkStart w:id="13" w:name="_Ref85730125"/>
      <w:r w:rsidRPr="0079401D">
        <w:rPr>
          <w:lang w:val="en-US"/>
        </w:rPr>
        <w:t>R4-2203008</w:t>
      </w:r>
      <w:r>
        <w:rPr>
          <w:lang w:val="en-US"/>
        </w:rPr>
        <w:t xml:space="preserve"> “</w:t>
      </w:r>
      <w:r w:rsidR="00185D9C" w:rsidRPr="00185D9C">
        <w:rPr>
          <w:lang w:val="en-US"/>
        </w:rPr>
        <w:t>WF on general and PDSCH demodulation requirements for inter-cell interference MMSE-IRC</w:t>
      </w:r>
      <w:r>
        <w:rPr>
          <w:lang w:val="en-US"/>
        </w:rPr>
        <w:t>”</w:t>
      </w:r>
      <w:r w:rsidR="00185D9C">
        <w:rPr>
          <w:lang w:val="en-US"/>
        </w:rPr>
        <w:t>, Intel Corporation, RAN4 #101-bis-e, January</w:t>
      </w:r>
      <w:r w:rsidR="00185D9C" w:rsidRPr="00710032">
        <w:rPr>
          <w:lang w:val="en-US"/>
        </w:rPr>
        <w:t xml:space="preserve"> </w:t>
      </w:r>
      <w:r w:rsidR="00185D9C">
        <w:rPr>
          <w:lang w:val="en-US"/>
        </w:rPr>
        <w:t>2022.</w:t>
      </w:r>
      <w:bookmarkEnd w:id="5"/>
      <w:bookmarkEnd w:id="6"/>
      <w:bookmarkEnd w:id="7"/>
      <w:bookmarkEnd w:id="8"/>
      <w:bookmarkEnd w:id="9"/>
      <w:bookmarkEnd w:id="10"/>
      <w:bookmarkEnd w:id="11"/>
      <w:bookmarkEnd w:id="12"/>
      <w:bookmarkEnd w:id="13"/>
    </w:p>
    <w:p w14:paraId="1648ACF7" w14:textId="0703B5F2" w:rsidR="00335848" w:rsidRPr="005B7251" w:rsidRDefault="00335848" w:rsidP="009D7B44">
      <w:pPr>
        <w:widowControl w:val="0"/>
        <w:numPr>
          <w:ilvl w:val="0"/>
          <w:numId w:val="2"/>
        </w:numPr>
        <w:jc w:val="both"/>
        <w:rPr>
          <w:lang w:val="en-US"/>
        </w:rPr>
      </w:pPr>
      <w:bookmarkStart w:id="14" w:name="_Ref95730111"/>
      <w:r w:rsidRPr="00335848">
        <w:rPr>
          <w:lang w:val="en-US"/>
        </w:rPr>
        <w:t>R4-</w:t>
      </w:r>
      <w:r w:rsidRPr="005B7251">
        <w:rPr>
          <w:lang w:val="en-US"/>
        </w:rPr>
        <w:t>1809392</w:t>
      </w:r>
      <w:bookmarkEnd w:id="14"/>
      <w:r w:rsidR="00C0082A">
        <w:rPr>
          <w:lang w:val="en-US"/>
        </w:rPr>
        <w:t xml:space="preserve"> “</w:t>
      </w:r>
      <w:r w:rsidR="00C0082A" w:rsidRPr="00C0082A">
        <w:t>Way forward on NR UE PDSCH demodulation requirements</w:t>
      </w:r>
      <w:r w:rsidR="00C0082A">
        <w:rPr>
          <w:lang w:val="en-US"/>
        </w:rPr>
        <w:t xml:space="preserve">”, </w:t>
      </w:r>
      <w:r w:rsidR="00C0082A" w:rsidRPr="00C0082A">
        <w:t>NTT DOCOMO, Intel Corporation</w:t>
      </w:r>
      <w:r w:rsidR="00C0082A">
        <w:rPr>
          <w:lang w:val="en-US"/>
        </w:rPr>
        <w:t>, RAN4 #</w:t>
      </w:r>
      <w:r w:rsidR="000F7E37" w:rsidRPr="000F7E37">
        <w:rPr>
          <w:lang w:val="en-US"/>
        </w:rPr>
        <w:t>AH 1807</w:t>
      </w:r>
      <w:r w:rsidR="000F7E37">
        <w:rPr>
          <w:lang w:val="en-US"/>
        </w:rPr>
        <w:t>, July 2018</w:t>
      </w:r>
    </w:p>
    <w:p w14:paraId="5EC4F8CA" w14:textId="1DBCC7FE" w:rsidR="008877AD" w:rsidRPr="005B7251" w:rsidRDefault="00335848" w:rsidP="008877AD">
      <w:pPr>
        <w:widowControl w:val="0"/>
        <w:numPr>
          <w:ilvl w:val="0"/>
          <w:numId w:val="2"/>
        </w:numPr>
        <w:jc w:val="both"/>
        <w:rPr>
          <w:lang w:val="en-US"/>
        </w:rPr>
      </w:pPr>
      <w:bookmarkStart w:id="15" w:name="_Ref95730121"/>
      <w:r w:rsidRPr="005B7251">
        <w:rPr>
          <w:lang w:val="en-US"/>
        </w:rPr>
        <w:t>R4-1809393</w:t>
      </w:r>
      <w:bookmarkEnd w:id="15"/>
      <w:r w:rsidR="008877AD">
        <w:rPr>
          <w:lang w:val="en-US"/>
        </w:rPr>
        <w:t xml:space="preserve"> “</w:t>
      </w:r>
      <w:r w:rsidR="008877AD" w:rsidRPr="008877AD">
        <w:rPr>
          <w:lang w:val="en-US"/>
        </w:rPr>
        <w:t>Simulation assumptions for NR PDSCH demodulation performance requirements</w:t>
      </w:r>
      <w:r w:rsidR="008877AD">
        <w:rPr>
          <w:lang w:val="en-US"/>
        </w:rPr>
        <w:t>”</w:t>
      </w:r>
      <w:r w:rsidR="008877AD" w:rsidRPr="00C0082A">
        <w:t>, Intel Corporation</w:t>
      </w:r>
      <w:r w:rsidR="008877AD">
        <w:rPr>
          <w:lang w:val="en-US"/>
        </w:rPr>
        <w:t>, RAN4 #</w:t>
      </w:r>
      <w:r w:rsidR="008877AD" w:rsidRPr="000F7E37">
        <w:rPr>
          <w:lang w:val="en-US"/>
        </w:rPr>
        <w:t>AH 1807</w:t>
      </w:r>
      <w:r w:rsidR="008877AD">
        <w:rPr>
          <w:lang w:val="en-US"/>
        </w:rPr>
        <w:t>, July 2018</w:t>
      </w:r>
    </w:p>
    <w:p w14:paraId="2163BA2C" w14:textId="4B9EA43B" w:rsidR="00335848" w:rsidRPr="005B7251" w:rsidRDefault="00335848" w:rsidP="009D7B44">
      <w:pPr>
        <w:widowControl w:val="0"/>
        <w:numPr>
          <w:ilvl w:val="0"/>
          <w:numId w:val="2"/>
        </w:numPr>
        <w:jc w:val="both"/>
        <w:rPr>
          <w:lang w:val="en-US"/>
        </w:rPr>
      </w:pPr>
      <w:bookmarkStart w:id="16" w:name="_Ref95730136"/>
      <w:r w:rsidRPr="005B7251">
        <w:rPr>
          <w:lang w:val="en-US"/>
        </w:rPr>
        <w:t>R4-1912832</w:t>
      </w:r>
      <w:bookmarkEnd w:id="16"/>
      <w:r w:rsidR="00333CCB">
        <w:rPr>
          <w:lang w:val="en-US"/>
        </w:rPr>
        <w:t xml:space="preserve"> “</w:t>
      </w:r>
      <w:r w:rsidR="00333CCB" w:rsidRPr="00333CCB">
        <w:t>Way forward on PDSCH CA normal demodulation requirements</w:t>
      </w:r>
      <w:r w:rsidR="00333CCB">
        <w:rPr>
          <w:lang w:val="en-US"/>
        </w:rPr>
        <w:t>”</w:t>
      </w:r>
      <w:r w:rsidR="00333CCB" w:rsidRPr="00C0082A">
        <w:t>, Intel Corporation</w:t>
      </w:r>
      <w:r w:rsidR="00333CCB">
        <w:rPr>
          <w:lang w:val="en-US"/>
        </w:rPr>
        <w:t>, RAN4 #</w:t>
      </w:r>
      <w:r w:rsidR="004A48B6">
        <w:rPr>
          <w:lang w:val="en-US"/>
        </w:rPr>
        <w:t>92bis</w:t>
      </w:r>
      <w:r w:rsidR="00333CCB">
        <w:rPr>
          <w:lang w:val="en-US"/>
        </w:rPr>
        <w:t xml:space="preserve">, </w:t>
      </w:r>
      <w:r w:rsidR="004A48B6" w:rsidRPr="004A48B6">
        <w:rPr>
          <w:lang w:val="en-US"/>
        </w:rPr>
        <w:t>October 2019</w:t>
      </w:r>
      <w:r w:rsidR="004A48B6">
        <w:rPr>
          <w:lang w:val="en-US"/>
        </w:rPr>
        <w:t>.</w:t>
      </w:r>
    </w:p>
    <w:p w14:paraId="68CAB933" w14:textId="05C5DCC1" w:rsidR="00335848" w:rsidRPr="005B7251" w:rsidRDefault="00335848" w:rsidP="009D7B44">
      <w:pPr>
        <w:widowControl w:val="0"/>
        <w:numPr>
          <w:ilvl w:val="0"/>
          <w:numId w:val="2"/>
        </w:numPr>
        <w:jc w:val="both"/>
        <w:rPr>
          <w:lang w:val="en-US"/>
        </w:rPr>
      </w:pPr>
      <w:bookmarkStart w:id="17" w:name="_Ref95730144"/>
      <w:r w:rsidRPr="005B7251">
        <w:t>R4-2203011</w:t>
      </w:r>
      <w:bookmarkEnd w:id="17"/>
      <w:r w:rsidR="00F21F3C">
        <w:t xml:space="preserve"> “</w:t>
      </w:r>
      <w:r w:rsidR="00F21F3C" w:rsidRPr="00F21F3C">
        <w:t>Way Forward on MMSE-IRC for intra-cell inter-user interference</w:t>
      </w:r>
      <w:r w:rsidR="00F21F3C">
        <w:t xml:space="preserve">”, </w:t>
      </w:r>
      <w:r w:rsidR="000A495F" w:rsidRPr="000A495F">
        <w:t>Huawei, HiSilicon</w:t>
      </w:r>
      <w:r w:rsidR="000A495F">
        <w:rPr>
          <w:lang w:val="en-US"/>
        </w:rPr>
        <w:t>, RAN4 #101-bis-e, January</w:t>
      </w:r>
      <w:r w:rsidR="000A495F" w:rsidRPr="00710032">
        <w:rPr>
          <w:lang w:val="en-US"/>
        </w:rPr>
        <w:t xml:space="preserve"> </w:t>
      </w:r>
      <w:r w:rsidR="000A495F">
        <w:rPr>
          <w:lang w:val="en-US"/>
        </w:rPr>
        <w:t>2022.</w:t>
      </w:r>
    </w:p>
    <w:p w14:paraId="154C7D84" w14:textId="6677E1D4" w:rsidR="00335848" w:rsidRPr="005B7251" w:rsidRDefault="00335848" w:rsidP="009D7B44">
      <w:pPr>
        <w:widowControl w:val="0"/>
        <w:numPr>
          <w:ilvl w:val="0"/>
          <w:numId w:val="2"/>
        </w:numPr>
        <w:jc w:val="both"/>
        <w:rPr>
          <w:lang w:val="en-US"/>
        </w:rPr>
      </w:pPr>
      <w:bookmarkStart w:id="18" w:name="_Ref95730158"/>
      <w:r w:rsidRPr="005B7251">
        <w:rPr>
          <w:lang w:val="en-US"/>
        </w:rPr>
        <w:t>R4-2203131</w:t>
      </w:r>
      <w:bookmarkEnd w:id="18"/>
      <w:r w:rsidR="000A495F">
        <w:rPr>
          <w:lang w:val="en-US"/>
        </w:rPr>
        <w:t xml:space="preserve"> “</w:t>
      </w:r>
      <w:r w:rsidR="0043547D" w:rsidRPr="0043547D">
        <w:rPr>
          <w:lang w:val="en-US"/>
        </w:rPr>
        <w:t>WF on general part and 15 kHz NR SCS scenario for CRS-IM receiver</w:t>
      </w:r>
      <w:r w:rsidR="000A495F">
        <w:rPr>
          <w:lang w:val="en-US"/>
        </w:rPr>
        <w:t>”</w:t>
      </w:r>
      <w:r w:rsidR="0043547D">
        <w:rPr>
          <w:lang w:val="en-US"/>
        </w:rPr>
        <w:t xml:space="preserve">, </w:t>
      </w:r>
      <w:r w:rsidR="007C3851" w:rsidRPr="007C3851">
        <w:rPr>
          <w:lang w:val="en-US"/>
        </w:rPr>
        <w:t>China Telecom</w:t>
      </w:r>
      <w:r w:rsidR="007C3851">
        <w:rPr>
          <w:lang w:val="en-US"/>
        </w:rPr>
        <w:t>, RAN4 #101-bis-e, January</w:t>
      </w:r>
      <w:r w:rsidR="007C3851" w:rsidRPr="00710032">
        <w:rPr>
          <w:lang w:val="en-US"/>
        </w:rPr>
        <w:t xml:space="preserve"> </w:t>
      </w:r>
      <w:r w:rsidR="007C3851">
        <w:rPr>
          <w:lang w:val="en-US"/>
        </w:rPr>
        <w:t>2022.</w:t>
      </w:r>
    </w:p>
    <w:p w14:paraId="155A3FCC" w14:textId="49F2BB9A" w:rsidR="00335848" w:rsidRPr="009D7B44" w:rsidRDefault="005B7251" w:rsidP="009D7B44">
      <w:pPr>
        <w:widowControl w:val="0"/>
        <w:numPr>
          <w:ilvl w:val="0"/>
          <w:numId w:val="2"/>
        </w:numPr>
        <w:jc w:val="both"/>
        <w:rPr>
          <w:lang w:val="en-US"/>
        </w:rPr>
      </w:pPr>
      <w:bookmarkStart w:id="19" w:name="_Ref95730178"/>
      <w:r w:rsidRPr="005B7251">
        <w:rPr>
          <w:lang w:val="en-US"/>
        </w:rPr>
        <w:t xml:space="preserve">R4-2204382 </w:t>
      </w:r>
      <w:r>
        <w:rPr>
          <w:lang w:val="en-US"/>
        </w:rPr>
        <w:t>“</w:t>
      </w:r>
      <w:r w:rsidRPr="005B7251">
        <w:rPr>
          <w:lang w:val="en-US"/>
        </w:rPr>
        <w:t>Network assistance signaling for CRS-IM receiver for scenarios with overlapping spectrum for LTE and NR</w:t>
      </w:r>
      <w:r>
        <w:rPr>
          <w:lang w:val="en-US"/>
        </w:rPr>
        <w:t>”, Intel Corporation, RAN4 #102-e, February</w:t>
      </w:r>
      <w:r w:rsidRPr="00710032">
        <w:rPr>
          <w:lang w:val="en-US"/>
        </w:rPr>
        <w:t xml:space="preserve"> </w:t>
      </w:r>
      <w:r>
        <w:rPr>
          <w:lang w:val="en-US"/>
        </w:rPr>
        <w:t>2022.</w:t>
      </w:r>
      <w:bookmarkEnd w:id="19"/>
    </w:p>
    <w:sectPr w:rsidR="00335848" w:rsidRPr="009D7B44"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EB05C" w14:textId="77777777" w:rsidR="00452812" w:rsidRDefault="00452812">
      <w:r>
        <w:separator/>
      </w:r>
    </w:p>
  </w:endnote>
  <w:endnote w:type="continuationSeparator" w:id="0">
    <w:p w14:paraId="6E46A6A2" w14:textId="77777777" w:rsidR="00452812" w:rsidRDefault="00452812">
      <w:r>
        <w:continuationSeparator/>
      </w:r>
    </w:p>
  </w:endnote>
  <w:endnote w:type="continuationNotice" w:id="1">
    <w:p w14:paraId="1580CA90" w14:textId="77777777" w:rsidR="00452812" w:rsidRDefault="004528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5E0D7" w14:textId="77777777" w:rsidR="00452812" w:rsidRDefault="00452812">
      <w:r>
        <w:separator/>
      </w:r>
    </w:p>
  </w:footnote>
  <w:footnote w:type="continuationSeparator" w:id="0">
    <w:p w14:paraId="203B4A13" w14:textId="77777777" w:rsidR="00452812" w:rsidRDefault="00452812">
      <w:r>
        <w:continuationSeparator/>
      </w:r>
    </w:p>
  </w:footnote>
  <w:footnote w:type="continuationNotice" w:id="1">
    <w:p w14:paraId="08FD4DCF" w14:textId="77777777" w:rsidR="00452812" w:rsidRDefault="0045281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3"/>
  </w:num>
  <w:num w:numId="4">
    <w:abstractNumId w:val="1"/>
  </w:num>
  <w:num w:numId="5">
    <w:abstractNumId w:val="26"/>
  </w:num>
  <w:num w:numId="6">
    <w:abstractNumId w:val="3"/>
  </w:num>
  <w:num w:numId="7">
    <w:abstractNumId w:val="21"/>
  </w:num>
  <w:num w:numId="8">
    <w:abstractNumId w:val="16"/>
  </w:num>
  <w:num w:numId="9">
    <w:abstractNumId w:val="17"/>
  </w:num>
  <w:num w:numId="10">
    <w:abstractNumId w:val="2"/>
  </w:num>
  <w:num w:numId="11">
    <w:abstractNumId w:val="19"/>
  </w:num>
  <w:num w:numId="12">
    <w:abstractNumId w:val="21"/>
  </w:num>
  <w:num w:numId="13">
    <w:abstractNumId w:val="21"/>
  </w:num>
  <w:num w:numId="14">
    <w:abstractNumId w:val="21"/>
  </w:num>
  <w:num w:numId="15">
    <w:abstractNumId w:val="21"/>
  </w:num>
  <w:num w:numId="16">
    <w:abstractNumId w:val="21"/>
  </w:num>
  <w:num w:numId="17">
    <w:abstractNumId w:val="23"/>
  </w:num>
  <w:num w:numId="18">
    <w:abstractNumId w:val="21"/>
  </w:num>
  <w:num w:numId="19">
    <w:abstractNumId w:val="6"/>
  </w:num>
  <w:num w:numId="20">
    <w:abstractNumId w:val="9"/>
  </w:num>
  <w:num w:numId="21">
    <w:abstractNumId w:val="21"/>
  </w:num>
  <w:num w:numId="22">
    <w:abstractNumId w:val="24"/>
  </w:num>
  <w:num w:numId="23">
    <w:abstractNumId w:val="21"/>
  </w:num>
  <w:num w:numId="24">
    <w:abstractNumId w:val="21"/>
  </w:num>
  <w:num w:numId="25">
    <w:abstractNumId w:val="21"/>
  </w:num>
  <w:num w:numId="26">
    <w:abstractNumId w:val="21"/>
  </w:num>
  <w:num w:numId="27">
    <w:abstractNumId w:val="21"/>
  </w:num>
  <w:num w:numId="28">
    <w:abstractNumId w:val="12"/>
  </w:num>
  <w:num w:numId="29">
    <w:abstractNumId w:val="5"/>
  </w:num>
  <w:num w:numId="30">
    <w:abstractNumId w:val="15"/>
  </w:num>
  <w:num w:numId="31">
    <w:abstractNumId w:val="20"/>
  </w:num>
  <w:num w:numId="32">
    <w:abstractNumId w:val="10"/>
  </w:num>
  <w:num w:numId="33">
    <w:abstractNumId w:val="21"/>
  </w:num>
  <w:num w:numId="34">
    <w:abstractNumId w:val="18"/>
  </w:num>
  <w:num w:numId="35">
    <w:abstractNumId w:val="4"/>
  </w:num>
  <w:num w:numId="36">
    <w:abstractNumId w:val="22"/>
  </w:num>
  <w:num w:numId="37">
    <w:abstractNumId w:val="7"/>
  </w:num>
  <w:num w:numId="38">
    <w:abstractNumId w:val="25"/>
  </w:num>
  <w:num w:numId="3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B73"/>
    <w:rsid w:val="00001FC3"/>
    <w:rsid w:val="0000230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4D1"/>
    <w:rsid w:val="000265BA"/>
    <w:rsid w:val="00026625"/>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7C9"/>
    <w:rsid w:val="00032997"/>
    <w:rsid w:val="00032A64"/>
    <w:rsid w:val="0003343E"/>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109D"/>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1DD"/>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412"/>
    <w:rsid w:val="000A1AD3"/>
    <w:rsid w:val="000A1AF5"/>
    <w:rsid w:val="000A1B06"/>
    <w:rsid w:val="000A1D49"/>
    <w:rsid w:val="000A1F8D"/>
    <w:rsid w:val="000A23B7"/>
    <w:rsid w:val="000A2D70"/>
    <w:rsid w:val="000A3399"/>
    <w:rsid w:val="000A3A3A"/>
    <w:rsid w:val="000A3ACB"/>
    <w:rsid w:val="000A3B4A"/>
    <w:rsid w:val="000A3E22"/>
    <w:rsid w:val="000A4492"/>
    <w:rsid w:val="000A4519"/>
    <w:rsid w:val="000A495F"/>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EA9"/>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6D1"/>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4EA4"/>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37"/>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4B6"/>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0E"/>
    <w:rsid w:val="0014073C"/>
    <w:rsid w:val="00140762"/>
    <w:rsid w:val="00140CF6"/>
    <w:rsid w:val="00140E5E"/>
    <w:rsid w:val="0014104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67D"/>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AA8"/>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1E"/>
    <w:rsid w:val="00166994"/>
    <w:rsid w:val="001669A2"/>
    <w:rsid w:val="001669F9"/>
    <w:rsid w:val="00166A5A"/>
    <w:rsid w:val="00166C1D"/>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288"/>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D9C"/>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A8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2F59"/>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0C4"/>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415"/>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34"/>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A24"/>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338"/>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969"/>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7C3"/>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C3C"/>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729"/>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A55"/>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D26"/>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07F"/>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12"/>
    <w:rsid w:val="0033274D"/>
    <w:rsid w:val="00332962"/>
    <w:rsid w:val="0033345D"/>
    <w:rsid w:val="00333A53"/>
    <w:rsid w:val="00333CCB"/>
    <w:rsid w:val="00333D73"/>
    <w:rsid w:val="00333FB4"/>
    <w:rsid w:val="00334799"/>
    <w:rsid w:val="00335250"/>
    <w:rsid w:val="00335848"/>
    <w:rsid w:val="0033588B"/>
    <w:rsid w:val="0033592C"/>
    <w:rsid w:val="00335E2A"/>
    <w:rsid w:val="00336225"/>
    <w:rsid w:val="00336780"/>
    <w:rsid w:val="003367C5"/>
    <w:rsid w:val="0033700B"/>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6C3D"/>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148"/>
    <w:rsid w:val="00361477"/>
    <w:rsid w:val="00361711"/>
    <w:rsid w:val="003617B5"/>
    <w:rsid w:val="0036185C"/>
    <w:rsid w:val="003621A7"/>
    <w:rsid w:val="0036262C"/>
    <w:rsid w:val="00362A2B"/>
    <w:rsid w:val="00362C5A"/>
    <w:rsid w:val="00362EE7"/>
    <w:rsid w:val="0036324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67EE7"/>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429B"/>
    <w:rsid w:val="003B4482"/>
    <w:rsid w:val="003B4D20"/>
    <w:rsid w:val="003B4E9A"/>
    <w:rsid w:val="003B4FC5"/>
    <w:rsid w:val="003B521B"/>
    <w:rsid w:val="003B570F"/>
    <w:rsid w:val="003B5A9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7E0"/>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4C5"/>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088"/>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48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C3B"/>
    <w:rsid w:val="00416DCB"/>
    <w:rsid w:val="00417325"/>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B2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267"/>
    <w:rsid w:val="004353C1"/>
    <w:rsid w:val="004353EB"/>
    <w:rsid w:val="0043542F"/>
    <w:rsid w:val="0043547D"/>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2812"/>
    <w:rsid w:val="004535A6"/>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B6"/>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C8A"/>
    <w:rsid w:val="004E2E1A"/>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4A7"/>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587"/>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2B"/>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940"/>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101"/>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E2D"/>
    <w:rsid w:val="00564F02"/>
    <w:rsid w:val="00565679"/>
    <w:rsid w:val="00565F48"/>
    <w:rsid w:val="0056621A"/>
    <w:rsid w:val="00566AC7"/>
    <w:rsid w:val="00566D3F"/>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1B1"/>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9D"/>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41"/>
    <w:rsid w:val="005B559D"/>
    <w:rsid w:val="005B59C9"/>
    <w:rsid w:val="005B5A55"/>
    <w:rsid w:val="005B5C26"/>
    <w:rsid w:val="005B5F60"/>
    <w:rsid w:val="005B6477"/>
    <w:rsid w:val="005B66A9"/>
    <w:rsid w:val="005B66F3"/>
    <w:rsid w:val="005B6A8C"/>
    <w:rsid w:val="005B6D95"/>
    <w:rsid w:val="005B6FAE"/>
    <w:rsid w:val="005B703E"/>
    <w:rsid w:val="005B70E8"/>
    <w:rsid w:val="005B7251"/>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43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6F1F"/>
    <w:rsid w:val="005E7551"/>
    <w:rsid w:val="005E7698"/>
    <w:rsid w:val="005E77C1"/>
    <w:rsid w:val="005E7A47"/>
    <w:rsid w:val="005E7E29"/>
    <w:rsid w:val="005E7F1A"/>
    <w:rsid w:val="005F031E"/>
    <w:rsid w:val="005F0362"/>
    <w:rsid w:val="005F05F9"/>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B"/>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B58"/>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4F0C"/>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6E1A"/>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D0"/>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19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1E1E"/>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AFA"/>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1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851"/>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2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52A"/>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A4C"/>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41B"/>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4A7B"/>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90F"/>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2DD0"/>
    <w:rsid w:val="00883004"/>
    <w:rsid w:val="00883137"/>
    <w:rsid w:val="008831C9"/>
    <w:rsid w:val="00883770"/>
    <w:rsid w:val="00883D18"/>
    <w:rsid w:val="00883D70"/>
    <w:rsid w:val="00883ED6"/>
    <w:rsid w:val="00883F8F"/>
    <w:rsid w:val="008841D5"/>
    <w:rsid w:val="00884255"/>
    <w:rsid w:val="0088425B"/>
    <w:rsid w:val="00884712"/>
    <w:rsid w:val="008848C3"/>
    <w:rsid w:val="00885037"/>
    <w:rsid w:val="008855EE"/>
    <w:rsid w:val="0088574A"/>
    <w:rsid w:val="0088579F"/>
    <w:rsid w:val="0088599D"/>
    <w:rsid w:val="00885D5D"/>
    <w:rsid w:val="00885F46"/>
    <w:rsid w:val="00886116"/>
    <w:rsid w:val="008864E7"/>
    <w:rsid w:val="0088651F"/>
    <w:rsid w:val="00887184"/>
    <w:rsid w:val="008873A5"/>
    <w:rsid w:val="00887771"/>
    <w:rsid w:val="008877AD"/>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1F1"/>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2A8"/>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331"/>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3DD"/>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1ED6"/>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040"/>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79C"/>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ACF"/>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B44"/>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ADC"/>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AC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28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EE6"/>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7B"/>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1DF1"/>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A46"/>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71F"/>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0B9"/>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6EA2"/>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5D72"/>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093"/>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369"/>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3F8"/>
    <w:rsid w:val="00BF7D39"/>
    <w:rsid w:val="00BF7D43"/>
    <w:rsid w:val="00C0082A"/>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6D1"/>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963"/>
    <w:rsid w:val="00C47AE8"/>
    <w:rsid w:val="00C5008A"/>
    <w:rsid w:val="00C501B5"/>
    <w:rsid w:val="00C5028D"/>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7FE"/>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42C"/>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615"/>
    <w:rsid w:val="00C8781D"/>
    <w:rsid w:val="00C901A9"/>
    <w:rsid w:val="00C9025F"/>
    <w:rsid w:val="00C905AC"/>
    <w:rsid w:val="00C90856"/>
    <w:rsid w:val="00C90B43"/>
    <w:rsid w:val="00C90C57"/>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9"/>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09C"/>
    <w:rsid w:val="00CE212D"/>
    <w:rsid w:val="00CE250E"/>
    <w:rsid w:val="00CE253D"/>
    <w:rsid w:val="00CE2561"/>
    <w:rsid w:val="00CE27B2"/>
    <w:rsid w:val="00CE2D7A"/>
    <w:rsid w:val="00CE2E29"/>
    <w:rsid w:val="00CE3257"/>
    <w:rsid w:val="00CE3490"/>
    <w:rsid w:val="00CE3545"/>
    <w:rsid w:val="00CE354C"/>
    <w:rsid w:val="00CE3654"/>
    <w:rsid w:val="00CE37BB"/>
    <w:rsid w:val="00CE4558"/>
    <w:rsid w:val="00CE4867"/>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A89"/>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05"/>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9DE"/>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600"/>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3BE"/>
    <w:rsid w:val="00D435FC"/>
    <w:rsid w:val="00D43888"/>
    <w:rsid w:val="00D43CC3"/>
    <w:rsid w:val="00D43E9E"/>
    <w:rsid w:val="00D440D2"/>
    <w:rsid w:val="00D440FC"/>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90C"/>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AEF"/>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5FF"/>
    <w:rsid w:val="00E27676"/>
    <w:rsid w:val="00E27AA2"/>
    <w:rsid w:val="00E27E5C"/>
    <w:rsid w:val="00E300F1"/>
    <w:rsid w:val="00E30388"/>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1C0"/>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560"/>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1BF"/>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1F3C"/>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CD6"/>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7BD"/>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5A25"/>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8F3"/>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ECF"/>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36"/>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1C0"/>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14120</TotalTime>
  <Pages>3</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8564</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2071</cp:revision>
  <cp:lastPrinted>2018-02-12T13:00:00Z</cp:lastPrinted>
  <dcterms:created xsi:type="dcterms:W3CDTF">2020-02-14T17:33:00Z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